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BF5" w:rsidRDefault="00DF1BF5">
      <w:pPr>
        <w:spacing w:line="600" w:lineRule="auto"/>
        <w:jc w:val="center"/>
        <w:rPr>
          <w:rFonts w:ascii="黑体" w:eastAsia="黑体" w:hAnsi="黑体"/>
          <w:sz w:val="44"/>
          <w:szCs w:val="44"/>
        </w:rPr>
      </w:pPr>
    </w:p>
    <w:p w:rsidR="00DF1BF5" w:rsidRDefault="00FA5884">
      <w:pPr>
        <w:spacing w:line="600" w:lineRule="auto"/>
        <w:jc w:val="center"/>
        <w:rPr>
          <w:rFonts w:ascii="黑体" w:eastAsia="黑体" w:hAnsi="黑体"/>
          <w:sz w:val="44"/>
          <w:szCs w:val="44"/>
        </w:rPr>
      </w:pPr>
      <w:r>
        <w:rPr>
          <w:rFonts w:ascii="黑体" w:eastAsia="黑体" w:hAnsi="黑体"/>
          <w:noProof/>
          <w:sz w:val="44"/>
          <w:szCs w:val="44"/>
        </w:rPr>
        <w:drawing>
          <wp:inline distT="0" distB="0" distL="0" distR="0">
            <wp:extent cx="5267325" cy="742950"/>
            <wp:effectExtent l="19050" t="0" r="9525" b="0"/>
            <wp:docPr id="1" name="图片 465" descr="E:\F盘\专业科资料\学校LOGO-页眉 - 蚕丝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5" descr="E:\F盘\专业科资料\学校LOGO-页眉 - 蚕丝校.jpg"/>
                    <pic:cNvPicPr>
                      <a:picLocks noChangeAspect="1" noChangeArrowheads="1"/>
                    </pic:cNvPicPr>
                  </pic:nvPicPr>
                  <pic:blipFill>
                    <a:blip r:embed="rId8"/>
                    <a:srcRect/>
                    <a:stretch>
                      <a:fillRect/>
                    </a:stretch>
                  </pic:blipFill>
                  <pic:spPr>
                    <a:xfrm>
                      <a:off x="0" y="0"/>
                      <a:ext cx="5267325" cy="742950"/>
                    </a:xfrm>
                    <a:prstGeom prst="rect">
                      <a:avLst/>
                    </a:prstGeom>
                    <a:noFill/>
                    <a:ln w="9525">
                      <a:noFill/>
                      <a:miter lim="800000"/>
                      <a:headEnd/>
                      <a:tailEnd/>
                    </a:ln>
                  </pic:spPr>
                </pic:pic>
              </a:graphicData>
            </a:graphic>
          </wp:inline>
        </w:drawing>
      </w:r>
    </w:p>
    <w:p w:rsidR="00DF1BF5" w:rsidRDefault="00DF1BF5">
      <w:pPr>
        <w:spacing w:line="600" w:lineRule="auto"/>
        <w:jc w:val="center"/>
        <w:rPr>
          <w:rFonts w:ascii="黑体" w:eastAsia="黑体" w:hAnsi="黑体"/>
          <w:sz w:val="44"/>
          <w:szCs w:val="44"/>
        </w:rPr>
      </w:pPr>
    </w:p>
    <w:p w:rsidR="00DF1BF5" w:rsidRDefault="00DF1BF5">
      <w:pPr>
        <w:spacing w:line="600" w:lineRule="auto"/>
        <w:jc w:val="center"/>
        <w:rPr>
          <w:rFonts w:ascii="黑体" w:eastAsia="黑体" w:hAnsi="黑体"/>
          <w:sz w:val="44"/>
          <w:szCs w:val="44"/>
        </w:rPr>
      </w:pP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年</w:t>
      </w: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度</w:t>
      </w: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质</w:t>
      </w: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量</w:t>
      </w: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报</w:t>
      </w:r>
    </w:p>
    <w:p w:rsidR="00DF1BF5" w:rsidRDefault="00FA5884">
      <w:pPr>
        <w:spacing w:line="600" w:lineRule="auto"/>
        <w:jc w:val="center"/>
        <w:rPr>
          <w:rFonts w:ascii="黑体" w:eastAsia="黑体" w:hAnsi="黑体"/>
          <w:sz w:val="84"/>
          <w:szCs w:val="84"/>
        </w:rPr>
      </w:pPr>
      <w:r>
        <w:rPr>
          <w:rFonts w:ascii="黑体" w:eastAsia="黑体" w:hAnsi="黑体" w:hint="eastAsia"/>
          <w:sz w:val="84"/>
          <w:szCs w:val="84"/>
        </w:rPr>
        <w:t>告</w:t>
      </w:r>
    </w:p>
    <w:p w:rsidR="00DF1BF5" w:rsidRDefault="00DF1BF5">
      <w:pPr>
        <w:spacing w:line="600" w:lineRule="auto"/>
        <w:jc w:val="center"/>
        <w:rPr>
          <w:rFonts w:ascii="黑体" w:eastAsia="黑体" w:hAnsi="黑体"/>
          <w:sz w:val="44"/>
          <w:szCs w:val="44"/>
        </w:rPr>
      </w:pPr>
    </w:p>
    <w:p w:rsidR="00DF1BF5" w:rsidRDefault="00DF1BF5">
      <w:pPr>
        <w:spacing w:line="600" w:lineRule="auto"/>
        <w:jc w:val="center"/>
        <w:rPr>
          <w:rFonts w:ascii="黑体" w:eastAsia="黑体" w:hAnsi="黑体"/>
          <w:sz w:val="44"/>
          <w:szCs w:val="44"/>
        </w:rPr>
      </w:pPr>
    </w:p>
    <w:p w:rsidR="00DF1BF5" w:rsidRDefault="00FA5884">
      <w:pPr>
        <w:spacing w:line="600" w:lineRule="auto"/>
        <w:jc w:val="center"/>
        <w:rPr>
          <w:rFonts w:ascii="黑体" w:eastAsia="黑体" w:hAnsi="黑体"/>
          <w:sz w:val="44"/>
          <w:szCs w:val="44"/>
        </w:rPr>
      </w:pPr>
      <w:r>
        <w:rPr>
          <w:rFonts w:ascii="黑体" w:eastAsia="黑体" w:hAnsi="黑体"/>
          <w:sz w:val="44"/>
          <w:szCs w:val="44"/>
        </w:rPr>
        <w:t>201</w:t>
      </w:r>
      <w:r>
        <w:rPr>
          <w:rFonts w:ascii="黑体" w:eastAsia="黑体" w:hAnsi="黑体" w:hint="eastAsia"/>
          <w:sz w:val="44"/>
          <w:szCs w:val="44"/>
        </w:rPr>
        <w:t>9年度</w:t>
      </w:r>
    </w:p>
    <w:p w:rsidR="00DF1BF5" w:rsidRDefault="00FA5884">
      <w:pPr>
        <w:jc w:val="center"/>
        <w:rPr>
          <w:rFonts w:ascii="宋体" w:hAnsi="宋体"/>
          <w:b/>
          <w:sz w:val="52"/>
          <w:szCs w:val="52"/>
        </w:rPr>
      </w:pPr>
      <w:r>
        <w:rPr>
          <w:rFonts w:ascii="宋体" w:hAnsi="宋体" w:hint="eastAsia"/>
          <w:b/>
          <w:sz w:val="52"/>
          <w:szCs w:val="52"/>
        </w:rPr>
        <w:lastRenderedPageBreak/>
        <w:t>四川省蚕丝学校年度质量报告</w:t>
      </w:r>
    </w:p>
    <w:p w:rsidR="00DF1BF5" w:rsidRDefault="00FA5884">
      <w:pPr>
        <w:jc w:val="center"/>
        <w:rPr>
          <w:rFonts w:ascii="宋体" w:hAnsi="宋体"/>
          <w:b/>
          <w:sz w:val="52"/>
          <w:szCs w:val="52"/>
        </w:rPr>
      </w:pPr>
      <w:r>
        <w:rPr>
          <w:rFonts w:ascii="宋体" w:hAnsi="宋体" w:hint="eastAsia"/>
          <w:b/>
          <w:sz w:val="52"/>
          <w:szCs w:val="52"/>
        </w:rPr>
        <w:t>（</w:t>
      </w:r>
      <w:r>
        <w:rPr>
          <w:rFonts w:ascii="宋体" w:hAnsi="宋体"/>
          <w:b/>
          <w:sz w:val="52"/>
          <w:szCs w:val="52"/>
        </w:rPr>
        <w:t>201</w:t>
      </w:r>
      <w:r>
        <w:rPr>
          <w:rFonts w:ascii="宋体" w:hAnsi="宋体" w:hint="eastAsia"/>
          <w:b/>
          <w:sz w:val="52"/>
          <w:szCs w:val="52"/>
        </w:rPr>
        <w:t>9年度）</w:t>
      </w:r>
    </w:p>
    <w:p w:rsidR="00DF1BF5" w:rsidRDefault="00DF1BF5">
      <w:pPr>
        <w:ind w:firstLineChars="196" w:firstLine="551"/>
        <w:jc w:val="center"/>
        <w:rPr>
          <w:rStyle w:val="aa"/>
          <w:rFonts w:ascii="宋体" w:hAnsi="宋体"/>
          <w:color w:val="000000"/>
          <w:sz w:val="28"/>
          <w:szCs w:val="28"/>
        </w:rPr>
      </w:pPr>
    </w:p>
    <w:p w:rsidR="00DF1BF5" w:rsidRDefault="00FA5884">
      <w:pPr>
        <w:ind w:firstLineChars="196" w:firstLine="551"/>
        <w:rPr>
          <w:rFonts w:ascii="宋体" w:hAnsi="宋体" w:cs="宋体"/>
          <w:color w:val="000000"/>
          <w:kern w:val="0"/>
          <w:sz w:val="28"/>
          <w:szCs w:val="28"/>
        </w:rPr>
      </w:pPr>
      <w:r>
        <w:rPr>
          <w:rStyle w:val="aa"/>
          <w:rFonts w:ascii="宋体" w:hAnsi="宋体" w:hint="eastAsia"/>
          <w:color w:val="000000"/>
          <w:sz w:val="28"/>
          <w:szCs w:val="28"/>
        </w:rPr>
        <w:t>1.学校情况</w:t>
      </w:r>
    </w:p>
    <w:p w:rsidR="00DF1BF5" w:rsidRDefault="00FA5884">
      <w:pPr>
        <w:ind w:firstLineChars="196" w:firstLine="551"/>
        <w:rPr>
          <w:rFonts w:ascii="宋体" w:hAnsi="宋体" w:cs="宋体"/>
          <w:b/>
          <w:color w:val="000000"/>
          <w:kern w:val="0"/>
          <w:sz w:val="28"/>
          <w:szCs w:val="28"/>
          <w:shd w:val="clear" w:color="auto" w:fill="FFFFFF"/>
        </w:rPr>
      </w:pPr>
      <w:r>
        <w:rPr>
          <w:rFonts w:ascii="宋体" w:hAnsi="宋体" w:cs="宋体" w:hint="eastAsia"/>
          <w:b/>
          <w:color w:val="000000"/>
          <w:kern w:val="0"/>
          <w:sz w:val="28"/>
          <w:szCs w:val="28"/>
          <w:shd w:val="clear" w:color="auto" w:fill="FFFFFF"/>
        </w:rPr>
        <w:t>1.1学校概况</w:t>
      </w:r>
    </w:p>
    <w:p w:rsidR="00DF1BF5" w:rsidRDefault="00FA5884">
      <w:pPr>
        <w:ind w:firstLineChars="200" w:firstLine="560"/>
        <w:jc w:val="left"/>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四川省蚕丝学校前身为南充县立中学，由原国家副主席、民主革命家张澜先生创办于1913年，是我省最早从事职业技术教育的学校之一。1999年经四川省教育厅批准，增挂“四川省服装艺术学校”校名，实行一校双名。多年来，学校继承</w:t>
      </w:r>
      <w:r>
        <w:rPr>
          <w:rFonts w:ascii="宋体" w:hAnsi="宋体" w:cs="宋体"/>
          <w:color w:val="000000"/>
          <w:kern w:val="0"/>
          <w:sz w:val="28"/>
          <w:szCs w:val="28"/>
          <w:shd w:val="clear" w:color="auto" w:fill="FFFFFF"/>
        </w:rPr>
        <w:t>张澜先</w:t>
      </w:r>
      <w:r>
        <w:rPr>
          <w:rFonts w:ascii="宋体" w:hAnsi="宋体" w:cs="宋体" w:hint="eastAsia"/>
          <w:color w:val="000000"/>
          <w:kern w:val="0"/>
          <w:sz w:val="28"/>
          <w:szCs w:val="28"/>
          <w:shd w:val="clear" w:color="auto" w:fill="FFFFFF"/>
        </w:rPr>
        <w:t>生“追求真理、勇于变革”的光荣</w:t>
      </w:r>
      <w:r>
        <w:rPr>
          <w:rFonts w:ascii="宋体" w:hAnsi="宋体" w:cs="宋体"/>
          <w:color w:val="000000"/>
          <w:kern w:val="0"/>
          <w:sz w:val="28"/>
          <w:szCs w:val="28"/>
          <w:shd w:val="clear" w:color="auto" w:fill="FFFFFF"/>
        </w:rPr>
        <w:t>传统，</w:t>
      </w:r>
      <w:r>
        <w:rPr>
          <w:rFonts w:ascii="宋体" w:hAnsi="宋体" w:cs="宋体" w:hint="eastAsia"/>
          <w:color w:val="000000"/>
          <w:kern w:val="0"/>
          <w:sz w:val="28"/>
          <w:szCs w:val="28"/>
          <w:shd w:val="clear" w:color="auto" w:fill="FFFFFF"/>
        </w:rPr>
        <w:t>依托深厚的历史底蕴和坚实的办学基础，栉风沐雨、吐故纳新、砥砺前行，逐步发展为一所以服装艺术为主导，制造业、服务业为两翼，新型农业为特色的多学科、</w:t>
      </w:r>
      <w:r>
        <w:rPr>
          <w:rFonts w:ascii="宋体" w:hAnsi="宋体" w:cs="宋体"/>
          <w:color w:val="000000"/>
          <w:kern w:val="0"/>
          <w:sz w:val="28"/>
          <w:szCs w:val="28"/>
          <w:shd w:val="clear" w:color="auto" w:fill="FFFFFF"/>
        </w:rPr>
        <w:t>多层次</w:t>
      </w:r>
      <w:r>
        <w:rPr>
          <w:rFonts w:ascii="宋体" w:hAnsi="宋体" w:cs="宋体" w:hint="eastAsia"/>
          <w:color w:val="000000"/>
          <w:kern w:val="0"/>
          <w:sz w:val="28"/>
          <w:szCs w:val="28"/>
          <w:shd w:val="clear" w:color="auto" w:fill="FFFFFF"/>
        </w:rPr>
        <w:t>的综合性中等职业学校，被《中国蚕丝教育史》誉为“历史久远，成绩卓著的中等学校”。2003年被评为国家级重点中等专业学校，2014年被教育部等六部委表彰为“全国职业教育先进单位。我校现为全国技能型紧缺人才培养基地、四川省级劳务培训基地、中央财政支持的国家级服装实训基地、四川省现代农业技术培训基地。</w:t>
      </w:r>
    </w:p>
    <w:p w:rsidR="00DF1BF5" w:rsidRDefault="00FA5884">
      <w:pPr>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学校占地面积近</w:t>
      </w:r>
      <w:r>
        <w:rPr>
          <w:rFonts w:ascii="宋体" w:hAnsi="宋体" w:cs="宋体"/>
          <w:color w:val="000000"/>
          <w:kern w:val="0"/>
          <w:sz w:val="28"/>
          <w:szCs w:val="28"/>
          <w:shd w:val="clear" w:color="auto" w:fill="FFFFFF"/>
        </w:rPr>
        <w:t>200</w:t>
      </w:r>
      <w:r>
        <w:rPr>
          <w:rFonts w:ascii="宋体" w:hAnsi="宋体" w:cs="宋体" w:hint="eastAsia"/>
          <w:color w:val="000000"/>
          <w:kern w:val="0"/>
          <w:sz w:val="28"/>
          <w:szCs w:val="28"/>
          <w:shd w:val="clear" w:color="auto" w:fill="FFFFFF"/>
        </w:rPr>
        <w:t>亩，建筑面积</w:t>
      </w:r>
      <w:r>
        <w:rPr>
          <w:rFonts w:ascii="宋体" w:hAnsi="宋体" w:cs="宋体"/>
          <w:color w:val="000000"/>
          <w:kern w:val="0"/>
          <w:sz w:val="28"/>
          <w:szCs w:val="28"/>
          <w:shd w:val="clear" w:color="auto" w:fill="FFFFFF"/>
        </w:rPr>
        <w:t>8</w:t>
      </w:r>
      <w:r>
        <w:rPr>
          <w:rFonts w:ascii="宋体" w:hAnsi="宋体" w:cs="宋体" w:hint="eastAsia"/>
          <w:color w:val="000000"/>
          <w:kern w:val="0"/>
          <w:sz w:val="28"/>
          <w:szCs w:val="28"/>
          <w:shd w:val="clear" w:color="auto" w:fill="FFFFFF"/>
        </w:rPr>
        <w:t>.2万余平方米。学校环境优美，设施一流。校内建有服装实训中心、</w:t>
      </w:r>
      <w:r>
        <w:rPr>
          <w:rFonts w:ascii="宋体" w:hAnsi="宋体" w:cs="宋体"/>
          <w:color w:val="000000"/>
          <w:kern w:val="0"/>
          <w:sz w:val="28"/>
          <w:szCs w:val="28"/>
          <w:shd w:val="clear" w:color="auto" w:fill="FFFFFF"/>
        </w:rPr>
        <w:t>服装专业服饰创客中心</w:t>
      </w:r>
      <w:r>
        <w:rPr>
          <w:rFonts w:ascii="宋体" w:hAnsi="宋体" w:cs="宋体" w:hint="eastAsia"/>
          <w:color w:val="000000"/>
          <w:kern w:val="0"/>
          <w:sz w:val="28"/>
          <w:szCs w:val="28"/>
          <w:shd w:val="clear" w:color="auto" w:fill="FFFFFF"/>
        </w:rPr>
        <w:t>、室内设计工坊、机械加工中心、电气实训中心（机器人方向）、信息技术中心、客房服务实训中心、汽车维修中心、新能源汽车实训中心、</w:t>
      </w:r>
      <w:r>
        <w:rPr>
          <w:rFonts w:ascii="宋体" w:hAnsi="宋体" w:cs="宋体" w:hint="eastAsia"/>
          <w:color w:val="000000"/>
          <w:kern w:val="0"/>
          <w:sz w:val="28"/>
          <w:szCs w:val="28"/>
          <w:shd w:val="clear" w:color="auto" w:fill="FFFFFF"/>
        </w:rPr>
        <w:lastRenderedPageBreak/>
        <w:t>电工电子技能实训室、蚕桑专业实验室、航空与餐饮服务仿真实训中心等12个实训中心，实训设备总值2868.76万元。与市财政局共建1个南充市会计标准化考场，占地1950平米，设施设备总值290余万。图书馆藏书</w:t>
      </w:r>
      <w:r>
        <w:rPr>
          <w:rFonts w:ascii="宋体" w:hAnsi="宋体" w:cs="宋体"/>
          <w:color w:val="000000"/>
          <w:kern w:val="0"/>
          <w:sz w:val="28"/>
          <w:szCs w:val="28"/>
          <w:shd w:val="clear" w:color="auto" w:fill="FFFFFF"/>
        </w:rPr>
        <w:t>1</w:t>
      </w:r>
      <w:r>
        <w:rPr>
          <w:rFonts w:ascii="宋体" w:hAnsi="宋体" w:cs="宋体" w:hint="eastAsia"/>
          <w:color w:val="000000"/>
          <w:kern w:val="0"/>
          <w:sz w:val="28"/>
          <w:szCs w:val="28"/>
          <w:shd w:val="clear" w:color="auto" w:fill="FFFFFF"/>
        </w:rPr>
        <w:t>5万余册，阅览室期刊、杂志180余种。</w:t>
      </w:r>
    </w:p>
    <w:p w:rsidR="00DF1BF5" w:rsidRDefault="00FA5884">
      <w:pPr>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学校现有在编在职教职工132人，长聘兼职教师25人。其中专任教师95人，专业课教师82人。教师中具有高级职称52人，中级职称38人，硕士研究生学历13人，国家一级技师3人，国家二级技师18人，国家一级建造师1人，国家二级建造师3人。受聘国家、省、市专家库成员</w:t>
      </w:r>
      <w:r>
        <w:rPr>
          <w:rFonts w:ascii="宋体" w:hAnsi="宋体" w:cs="宋体"/>
          <w:color w:val="000000"/>
          <w:kern w:val="0"/>
          <w:sz w:val="28"/>
          <w:szCs w:val="28"/>
          <w:shd w:val="clear" w:color="auto" w:fill="FFFFFF"/>
        </w:rPr>
        <w:t>24</w:t>
      </w:r>
      <w:r>
        <w:rPr>
          <w:rFonts w:ascii="宋体" w:hAnsi="宋体" w:cs="宋体" w:hint="eastAsia"/>
          <w:color w:val="000000"/>
          <w:kern w:val="0"/>
          <w:sz w:val="28"/>
          <w:szCs w:val="28"/>
          <w:shd w:val="clear" w:color="auto" w:fill="FFFFFF"/>
        </w:rPr>
        <w:t>人。为确保教学质量，学校每学期临聘兼课教师60余人，74%以上为研究生学历。</w:t>
      </w:r>
    </w:p>
    <w:p w:rsidR="00DF1BF5" w:rsidRDefault="00FA5884">
      <w:pPr>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1.2学生情况</w:t>
      </w:r>
    </w:p>
    <w:p w:rsidR="00DF1BF5" w:rsidRDefault="00FA5884">
      <w:pPr>
        <w:ind w:firstLineChars="200" w:firstLine="560"/>
        <w:rPr>
          <w:rFonts w:ascii="宋体" w:hAnsi="宋体" w:cs="宋体"/>
          <w:color w:val="000000"/>
          <w:kern w:val="0"/>
          <w:sz w:val="28"/>
          <w:szCs w:val="28"/>
          <w:shd w:val="clear" w:color="auto" w:fill="FFFFFF"/>
        </w:rPr>
      </w:pPr>
      <w:r>
        <w:rPr>
          <w:rFonts w:ascii="宋体" w:hAnsi="宋体" w:cs="宋体" w:hint="eastAsia"/>
          <w:color w:val="000000"/>
          <w:kern w:val="0"/>
          <w:sz w:val="28"/>
          <w:szCs w:val="28"/>
          <w:shd w:val="clear" w:color="auto" w:fill="FFFFFF"/>
        </w:rPr>
        <w:t>学校现有全日制在校学生2148人。本学年度学校共举办了各类短训班6期，培训558人次。</w:t>
      </w:r>
    </w:p>
    <w:p w:rsidR="00DF1BF5" w:rsidRDefault="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1  201</w:t>
      </w:r>
      <w:r>
        <w:rPr>
          <w:rFonts w:ascii="仿宋" w:eastAsia="仿宋" w:hAnsi="仿宋" w:cs="宋体" w:hint="eastAsia"/>
          <w:spacing w:val="-2"/>
          <w:kern w:val="0"/>
          <w:sz w:val="24"/>
        </w:rPr>
        <w:t>9年在校生规模统计表</w:t>
      </w:r>
    </w:p>
    <w:tbl>
      <w:tblPr>
        <w:tblW w:w="8558" w:type="dxa"/>
        <w:tblBorders>
          <w:top w:val="single" w:sz="12" w:space="0" w:color="000000"/>
          <w:bottom w:val="single" w:sz="12" w:space="0" w:color="000000"/>
          <w:insideH w:val="single" w:sz="6" w:space="0" w:color="000000"/>
        </w:tblBorders>
        <w:tblLayout w:type="fixed"/>
        <w:tblLook w:val="04A0"/>
      </w:tblPr>
      <w:tblGrid>
        <w:gridCol w:w="784"/>
        <w:gridCol w:w="3143"/>
        <w:gridCol w:w="1994"/>
        <w:gridCol w:w="2637"/>
      </w:tblGrid>
      <w:tr w:rsidR="00DF1BF5">
        <w:trPr>
          <w:trHeight w:val="400"/>
        </w:trPr>
        <w:tc>
          <w:tcPr>
            <w:tcW w:w="3927" w:type="dxa"/>
            <w:gridSpan w:val="2"/>
            <w:tcBorders>
              <w:top w:val="single" w:sz="12" w:space="0" w:color="000000"/>
              <w:left w:val="nil"/>
              <w:bottom w:val="single" w:sz="12" w:space="0" w:color="000000"/>
            </w:tcBorders>
            <w:vAlign w:val="center"/>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统计项目</w:t>
            </w:r>
          </w:p>
        </w:tc>
        <w:tc>
          <w:tcPr>
            <w:tcW w:w="1994" w:type="dxa"/>
            <w:tcBorders>
              <w:top w:val="single" w:sz="12" w:space="0" w:color="000000"/>
              <w:bottom w:val="single" w:sz="12" w:space="0" w:color="000000"/>
            </w:tcBorders>
            <w:vAlign w:val="center"/>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学生人数（人）</w:t>
            </w:r>
          </w:p>
        </w:tc>
        <w:tc>
          <w:tcPr>
            <w:tcW w:w="2637" w:type="dxa"/>
            <w:tcBorders>
              <w:top w:val="single" w:sz="12" w:space="0" w:color="000000"/>
              <w:bottom w:val="single" w:sz="12" w:space="0" w:color="000000"/>
            </w:tcBorders>
            <w:vAlign w:val="center"/>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与</w:t>
            </w:r>
            <w:r>
              <w:rPr>
                <w:rFonts w:ascii="宋体" w:hAnsi="宋体" w:cs="宋体"/>
                <w:b/>
                <w:bCs/>
                <w:color w:val="333399"/>
                <w:spacing w:val="-2"/>
                <w:kern w:val="0"/>
                <w:szCs w:val="21"/>
              </w:rPr>
              <w:t>201</w:t>
            </w:r>
            <w:r>
              <w:rPr>
                <w:rFonts w:ascii="宋体" w:hAnsi="宋体" w:cs="宋体" w:hint="eastAsia"/>
                <w:b/>
                <w:bCs/>
                <w:color w:val="333399"/>
                <w:spacing w:val="-2"/>
                <w:kern w:val="0"/>
                <w:szCs w:val="21"/>
              </w:rPr>
              <w:t>8年同比（</w:t>
            </w:r>
            <w:r>
              <w:rPr>
                <w:rFonts w:ascii="宋体" w:hAnsi="宋体" w:cs="宋体"/>
                <w:b/>
                <w:bCs/>
                <w:color w:val="333399"/>
                <w:spacing w:val="-2"/>
                <w:kern w:val="0"/>
                <w:szCs w:val="21"/>
              </w:rPr>
              <w:t>%</w:t>
            </w:r>
            <w:r>
              <w:rPr>
                <w:rFonts w:ascii="宋体" w:hAnsi="宋体" w:cs="宋体" w:hint="eastAsia"/>
                <w:b/>
                <w:bCs/>
                <w:color w:val="333399"/>
                <w:spacing w:val="-2"/>
                <w:kern w:val="0"/>
                <w:szCs w:val="21"/>
              </w:rPr>
              <w:t>）</w:t>
            </w:r>
          </w:p>
        </w:tc>
      </w:tr>
      <w:tr w:rsidR="00DF1BF5">
        <w:trPr>
          <w:trHeight w:val="297"/>
        </w:trPr>
        <w:tc>
          <w:tcPr>
            <w:tcW w:w="3927" w:type="dxa"/>
            <w:gridSpan w:val="2"/>
            <w:tcBorders>
              <w:top w:val="single" w:sz="12" w:space="0" w:color="000000"/>
              <w:bottom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全日制在籍学生人数</w:t>
            </w:r>
          </w:p>
        </w:tc>
        <w:tc>
          <w:tcPr>
            <w:tcW w:w="1994" w:type="dxa"/>
            <w:tcBorders>
              <w:top w:val="single" w:sz="12" w:space="0" w:color="000000"/>
              <w:bottom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2148</w:t>
            </w:r>
          </w:p>
        </w:tc>
        <w:tc>
          <w:tcPr>
            <w:tcW w:w="2637" w:type="dxa"/>
            <w:tcBorders>
              <w:top w:val="single" w:sz="12" w:space="0" w:color="000000"/>
              <w:bottom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-1.78%</w:t>
            </w:r>
          </w:p>
        </w:tc>
      </w:tr>
      <w:tr w:rsidR="00DF1BF5">
        <w:trPr>
          <w:trHeight w:val="297"/>
        </w:trPr>
        <w:tc>
          <w:tcPr>
            <w:tcW w:w="784" w:type="dxa"/>
            <w:vMerge w:val="restart"/>
            <w:tcBorders>
              <w:top w:val="nil"/>
              <w:bottom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其中</w:t>
            </w:r>
          </w:p>
        </w:tc>
        <w:tc>
          <w:tcPr>
            <w:tcW w:w="3143" w:type="dxa"/>
            <w:tcBorders>
              <w:top w:val="nil"/>
              <w:bottom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三年制中专</w:t>
            </w:r>
          </w:p>
        </w:tc>
        <w:tc>
          <w:tcPr>
            <w:tcW w:w="1994"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1776</w:t>
            </w:r>
          </w:p>
        </w:tc>
        <w:tc>
          <w:tcPr>
            <w:tcW w:w="2637" w:type="dxa"/>
            <w:tcBorders>
              <w:top w:val="nil"/>
              <w:bottom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-3.24%</w:t>
            </w:r>
          </w:p>
        </w:tc>
      </w:tr>
      <w:tr w:rsidR="00DF1BF5">
        <w:trPr>
          <w:trHeight w:val="92"/>
        </w:trPr>
        <w:tc>
          <w:tcPr>
            <w:tcW w:w="784" w:type="dxa"/>
            <w:vMerge/>
            <w:tcBorders>
              <w:top w:val="nil"/>
              <w:bottom w:val="nil"/>
            </w:tcBorders>
          </w:tcPr>
          <w:p w:rsidR="00DF1BF5" w:rsidRDefault="00DF1BF5">
            <w:pPr>
              <w:rPr>
                <w:rFonts w:ascii="宋体" w:hAnsi="宋体" w:cs="宋体"/>
                <w:color w:val="333399"/>
                <w:spacing w:val="-2"/>
                <w:kern w:val="0"/>
                <w:sz w:val="18"/>
                <w:szCs w:val="18"/>
              </w:rPr>
            </w:pPr>
          </w:p>
        </w:tc>
        <w:tc>
          <w:tcPr>
            <w:tcW w:w="3143" w:type="dxa"/>
            <w:tcBorders>
              <w:top w:val="nil"/>
              <w:bottom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”分段五制大专</w:t>
            </w:r>
          </w:p>
        </w:tc>
        <w:tc>
          <w:tcPr>
            <w:tcW w:w="1994"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372</w:t>
            </w:r>
          </w:p>
        </w:tc>
        <w:tc>
          <w:tcPr>
            <w:tcW w:w="2637" w:type="dxa"/>
            <w:tcBorders>
              <w:top w:val="nil"/>
              <w:bottom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8.75%</w:t>
            </w:r>
          </w:p>
        </w:tc>
      </w:tr>
      <w:tr w:rsidR="00DF1BF5">
        <w:trPr>
          <w:trHeight w:val="297"/>
        </w:trPr>
        <w:tc>
          <w:tcPr>
            <w:tcW w:w="3927" w:type="dxa"/>
            <w:gridSpan w:val="2"/>
            <w:tcBorders>
              <w:top w:val="nil"/>
              <w:bottom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各类短期培训人数</w:t>
            </w:r>
          </w:p>
        </w:tc>
        <w:tc>
          <w:tcPr>
            <w:tcW w:w="1994"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558</w:t>
            </w:r>
          </w:p>
        </w:tc>
        <w:tc>
          <w:tcPr>
            <w:tcW w:w="2637" w:type="dxa"/>
            <w:tcBorders>
              <w:top w:val="nil"/>
              <w:bottom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5.68%</w:t>
            </w:r>
          </w:p>
        </w:tc>
      </w:tr>
      <w:tr w:rsidR="00DF1BF5">
        <w:trPr>
          <w:trHeight w:val="307"/>
        </w:trPr>
        <w:tc>
          <w:tcPr>
            <w:tcW w:w="3927" w:type="dxa"/>
            <w:gridSpan w:val="2"/>
            <w:tcBorders>
              <w:top w:val="nil"/>
              <w:bottom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招生数</w:t>
            </w:r>
          </w:p>
        </w:tc>
        <w:tc>
          <w:tcPr>
            <w:tcW w:w="1994"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722</w:t>
            </w:r>
          </w:p>
        </w:tc>
        <w:tc>
          <w:tcPr>
            <w:tcW w:w="2637" w:type="dxa"/>
            <w:tcBorders>
              <w:top w:val="nil"/>
              <w:bottom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-12.16%</w:t>
            </w:r>
          </w:p>
        </w:tc>
      </w:tr>
      <w:tr w:rsidR="00DF1BF5">
        <w:trPr>
          <w:trHeight w:val="297"/>
        </w:trPr>
        <w:tc>
          <w:tcPr>
            <w:tcW w:w="3927" w:type="dxa"/>
            <w:gridSpan w:val="2"/>
            <w:tcBorders>
              <w:top w:val="nil"/>
              <w:bottom w:val="single" w:sz="12" w:space="0" w:color="000000"/>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毕业生数</w:t>
            </w:r>
          </w:p>
        </w:tc>
        <w:tc>
          <w:tcPr>
            <w:tcW w:w="1994" w:type="dxa"/>
            <w:tcBorders>
              <w:top w:val="nil"/>
              <w:bottom w:val="single" w:sz="12" w:space="0" w:color="000000"/>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831</w:t>
            </w:r>
          </w:p>
        </w:tc>
        <w:tc>
          <w:tcPr>
            <w:tcW w:w="2637" w:type="dxa"/>
            <w:tcBorders>
              <w:top w:val="nil"/>
              <w:bottom w:val="single" w:sz="12" w:space="0" w:color="000000"/>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24.40%</w:t>
            </w:r>
          </w:p>
        </w:tc>
      </w:tr>
    </w:tbl>
    <w:p w:rsidR="00DF1BF5" w:rsidRDefault="00FA5884">
      <w:pPr>
        <w:ind w:firstLineChars="200" w:firstLine="552"/>
        <w:jc w:val="left"/>
        <w:rPr>
          <w:rFonts w:ascii="宋体" w:hAnsi="宋体" w:cs="宋体"/>
          <w:spacing w:val="-2"/>
          <w:kern w:val="0"/>
          <w:sz w:val="28"/>
          <w:szCs w:val="28"/>
        </w:rPr>
      </w:pPr>
      <w:r>
        <w:rPr>
          <w:rFonts w:ascii="宋体" w:hAnsi="宋体" w:cs="宋体" w:hint="eastAsia"/>
          <w:spacing w:val="-2"/>
          <w:kern w:val="0"/>
          <w:sz w:val="28"/>
          <w:szCs w:val="28"/>
        </w:rPr>
        <w:t>学校现设服装艺术、工艺美术、机电汽修、综合部等四个专业部，招生专业9个，其中规模最大的三个专业依次为：工艺美术（占21.55</w:t>
      </w:r>
      <w:r>
        <w:rPr>
          <w:rFonts w:ascii="宋体" w:hAnsi="宋体" w:cs="宋体"/>
          <w:spacing w:val="-2"/>
          <w:kern w:val="0"/>
          <w:sz w:val="28"/>
          <w:szCs w:val="28"/>
        </w:rPr>
        <w:t>%</w:t>
      </w:r>
      <w:r>
        <w:rPr>
          <w:rFonts w:ascii="宋体" w:hAnsi="宋体" w:cs="宋体" w:hint="eastAsia"/>
          <w:spacing w:val="-2"/>
          <w:kern w:val="0"/>
          <w:sz w:val="28"/>
          <w:szCs w:val="28"/>
        </w:rPr>
        <w:t>）、汽修（占16.85</w:t>
      </w:r>
      <w:r>
        <w:rPr>
          <w:rFonts w:ascii="宋体" w:hAnsi="宋体" w:cs="宋体"/>
          <w:spacing w:val="-2"/>
          <w:kern w:val="0"/>
          <w:sz w:val="28"/>
          <w:szCs w:val="28"/>
        </w:rPr>
        <w:t>%</w:t>
      </w:r>
      <w:r>
        <w:rPr>
          <w:rFonts w:ascii="宋体" w:hAnsi="宋体" w:cs="宋体" w:hint="eastAsia"/>
          <w:spacing w:val="-2"/>
          <w:kern w:val="0"/>
          <w:sz w:val="28"/>
          <w:szCs w:val="28"/>
        </w:rPr>
        <w:t>）和服装（占16.11</w:t>
      </w:r>
      <w:r>
        <w:rPr>
          <w:rFonts w:ascii="宋体" w:hAnsi="宋体" w:cs="宋体"/>
          <w:spacing w:val="-2"/>
          <w:kern w:val="0"/>
          <w:sz w:val="28"/>
          <w:szCs w:val="28"/>
        </w:rPr>
        <w:t>%</w:t>
      </w:r>
      <w:r>
        <w:rPr>
          <w:rFonts w:ascii="宋体" w:hAnsi="宋体" w:cs="宋体" w:hint="eastAsia"/>
          <w:spacing w:val="-2"/>
          <w:kern w:val="0"/>
          <w:sz w:val="28"/>
          <w:szCs w:val="28"/>
        </w:rPr>
        <w:t>）。与去年相比，学生人数增长较快的专业主要是会计、航空服务、蚕桑生产与管理，服装专业萎缩量较大。</w:t>
      </w:r>
    </w:p>
    <w:p w:rsidR="00DF1BF5" w:rsidRDefault="00DF1BF5">
      <w:pPr>
        <w:jc w:val="center"/>
        <w:rPr>
          <w:rFonts w:ascii="宋体" w:hAnsi="宋体" w:cs="宋体"/>
          <w:spacing w:val="-2"/>
          <w:kern w:val="0"/>
          <w:sz w:val="24"/>
        </w:rPr>
      </w:pPr>
    </w:p>
    <w:p w:rsidR="00DF1BF5" w:rsidRDefault="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2  201</w:t>
      </w:r>
      <w:r>
        <w:rPr>
          <w:rFonts w:ascii="仿宋" w:eastAsia="仿宋" w:hAnsi="仿宋" w:cs="宋体" w:hint="eastAsia"/>
          <w:spacing w:val="-2"/>
          <w:kern w:val="0"/>
          <w:sz w:val="24"/>
        </w:rPr>
        <w:t>9年度招生专业及人数统计表</w:t>
      </w:r>
    </w:p>
    <w:tbl>
      <w:tblPr>
        <w:tblpPr w:leftFromText="180" w:rightFromText="180" w:vertAnchor="text" w:horzAnchor="margin" w:tblpXSpec="center" w:tblpY="198"/>
        <w:tblW w:w="9826" w:type="dxa"/>
        <w:tblBorders>
          <w:top w:val="single" w:sz="12" w:space="0" w:color="000000"/>
          <w:bottom w:val="single" w:sz="12" w:space="0" w:color="000000"/>
          <w:insideH w:val="single" w:sz="6" w:space="0" w:color="000000"/>
        </w:tblBorders>
        <w:tblLayout w:type="fixed"/>
        <w:tblLook w:val="04A0"/>
      </w:tblPr>
      <w:tblGrid>
        <w:gridCol w:w="648"/>
        <w:gridCol w:w="27"/>
        <w:gridCol w:w="115"/>
        <w:gridCol w:w="2371"/>
        <w:gridCol w:w="1617"/>
        <w:gridCol w:w="1617"/>
        <w:gridCol w:w="1631"/>
        <w:gridCol w:w="1800"/>
      </w:tblGrid>
      <w:tr w:rsidR="00DF1BF5">
        <w:trPr>
          <w:trHeight w:val="600"/>
        </w:trPr>
        <w:tc>
          <w:tcPr>
            <w:tcW w:w="3161" w:type="dxa"/>
            <w:gridSpan w:val="4"/>
            <w:tcBorders>
              <w:top w:val="single" w:sz="12" w:space="0" w:color="000000"/>
              <w:left w:val="nil"/>
              <w:bottom w:val="single" w:sz="12" w:space="0" w:color="000000"/>
            </w:tcBorders>
            <w:vAlign w:val="center"/>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招生专业</w:t>
            </w:r>
          </w:p>
        </w:tc>
        <w:tc>
          <w:tcPr>
            <w:tcW w:w="1617" w:type="dxa"/>
            <w:tcBorders>
              <w:top w:val="single" w:sz="12" w:space="0" w:color="000000"/>
              <w:bottom w:val="single" w:sz="12" w:space="0" w:color="000000"/>
            </w:tcBorders>
          </w:tcPr>
          <w:p w:rsidR="00DF1BF5" w:rsidRDefault="00FA5884">
            <w:pPr>
              <w:jc w:val="center"/>
              <w:rPr>
                <w:rFonts w:ascii="宋体" w:hAnsi="宋体" w:cs="宋体"/>
                <w:b/>
                <w:bCs/>
                <w:color w:val="333399"/>
                <w:spacing w:val="-2"/>
                <w:kern w:val="0"/>
                <w:szCs w:val="21"/>
              </w:rPr>
            </w:pPr>
            <w:r>
              <w:rPr>
                <w:rFonts w:ascii="宋体" w:hAnsi="宋体" w:cs="宋体" w:hint="eastAsia"/>
                <w:b/>
                <w:bCs/>
                <w:color w:val="333399"/>
                <w:spacing w:val="-2"/>
                <w:kern w:val="0"/>
                <w:szCs w:val="21"/>
              </w:rPr>
              <w:t>学生人数</w:t>
            </w:r>
          </w:p>
          <w:p w:rsidR="00DF1BF5" w:rsidRDefault="00FA5884">
            <w:pPr>
              <w:jc w:val="center"/>
              <w:rPr>
                <w:rFonts w:ascii="宋体" w:hAnsi="宋体" w:cs="宋体"/>
                <w:b/>
                <w:bCs/>
                <w:color w:val="333399"/>
                <w:spacing w:val="-2"/>
                <w:kern w:val="0"/>
                <w:szCs w:val="21"/>
              </w:rPr>
            </w:pPr>
            <w:r>
              <w:rPr>
                <w:rFonts w:ascii="宋体" w:hAnsi="宋体" w:cs="宋体" w:hint="eastAsia"/>
                <w:b/>
                <w:bCs/>
                <w:color w:val="333399"/>
                <w:spacing w:val="-2"/>
                <w:kern w:val="0"/>
                <w:szCs w:val="21"/>
              </w:rPr>
              <w:t>（人）</w:t>
            </w:r>
          </w:p>
        </w:tc>
        <w:tc>
          <w:tcPr>
            <w:tcW w:w="1617" w:type="dxa"/>
            <w:tcBorders>
              <w:top w:val="single" w:sz="12" w:space="0" w:color="000000"/>
              <w:bottom w:val="single" w:sz="12" w:space="0" w:color="000000"/>
              <w:right w:val="nil"/>
            </w:tcBorders>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占在校生总数</w:t>
            </w:r>
          </w:p>
          <w:p w:rsidR="00DF1BF5" w:rsidRDefault="00FA5884">
            <w:pPr>
              <w:jc w:val="center"/>
              <w:rPr>
                <w:rFonts w:ascii="宋体" w:hAnsi="宋体" w:cs="宋体"/>
                <w:b/>
                <w:bCs/>
                <w:color w:val="333399"/>
                <w:spacing w:val="-2"/>
                <w:kern w:val="0"/>
                <w:szCs w:val="21"/>
              </w:rPr>
            </w:pPr>
            <w:r>
              <w:rPr>
                <w:rFonts w:ascii="宋体" w:hAnsi="宋体" w:cs="宋体" w:hint="eastAsia"/>
                <w:b/>
                <w:bCs/>
                <w:color w:val="333399"/>
                <w:spacing w:val="-2"/>
                <w:kern w:val="0"/>
                <w:szCs w:val="21"/>
              </w:rPr>
              <w:t>（</w:t>
            </w:r>
            <w:r>
              <w:rPr>
                <w:rFonts w:ascii="宋体" w:hAnsi="宋体" w:cs="宋体"/>
                <w:b/>
                <w:bCs/>
                <w:color w:val="333399"/>
                <w:spacing w:val="-2"/>
                <w:kern w:val="0"/>
                <w:szCs w:val="21"/>
              </w:rPr>
              <w:t>%</w:t>
            </w:r>
            <w:r>
              <w:rPr>
                <w:rFonts w:ascii="宋体" w:hAnsi="宋体" w:cs="宋体" w:hint="eastAsia"/>
                <w:b/>
                <w:bCs/>
                <w:color w:val="333399"/>
                <w:spacing w:val="-2"/>
                <w:kern w:val="0"/>
                <w:szCs w:val="21"/>
              </w:rPr>
              <w:t>）</w:t>
            </w:r>
          </w:p>
        </w:tc>
        <w:tc>
          <w:tcPr>
            <w:tcW w:w="1631" w:type="dxa"/>
            <w:tcBorders>
              <w:top w:val="single" w:sz="12" w:space="0" w:color="000000"/>
              <w:bottom w:val="single" w:sz="12" w:space="0" w:color="000000"/>
              <w:right w:val="nil"/>
            </w:tcBorders>
          </w:tcPr>
          <w:p w:rsidR="00DF1BF5" w:rsidRDefault="00FA5884">
            <w:pPr>
              <w:jc w:val="center"/>
              <w:rPr>
                <w:rFonts w:ascii="宋体" w:hAnsi="宋体" w:cs="宋体"/>
                <w:b/>
                <w:bCs/>
                <w:color w:val="333399"/>
                <w:spacing w:val="-2"/>
                <w:kern w:val="0"/>
                <w:szCs w:val="21"/>
              </w:rPr>
            </w:pPr>
            <w:r>
              <w:rPr>
                <w:rFonts w:ascii="宋体" w:hAnsi="宋体" w:cs="宋体" w:hint="eastAsia"/>
                <w:b/>
                <w:bCs/>
                <w:color w:val="333399"/>
                <w:spacing w:val="-2"/>
                <w:kern w:val="0"/>
                <w:szCs w:val="21"/>
              </w:rPr>
              <w:t>与</w:t>
            </w:r>
            <w:r>
              <w:rPr>
                <w:rFonts w:ascii="宋体" w:hAnsi="宋体" w:cs="宋体"/>
                <w:b/>
                <w:bCs/>
                <w:color w:val="333399"/>
                <w:spacing w:val="-2"/>
                <w:kern w:val="0"/>
                <w:szCs w:val="21"/>
              </w:rPr>
              <w:t>201</w:t>
            </w:r>
            <w:r>
              <w:rPr>
                <w:rFonts w:ascii="宋体" w:hAnsi="宋体" w:cs="宋体" w:hint="eastAsia"/>
                <w:b/>
                <w:bCs/>
                <w:color w:val="333399"/>
                <w:spacing w:val="-2"/>
                <w:kern w:val="0"/>
                <w:szCs w:val="21"/>
              </w:rPr>
              <w:t>8年同比（</w:t>
            </w:r>
            <w:r>
              <w:rPr>
                <w:rFonts w:ascii="宋体" w:hAnsi="宋体" w:cs="宋体"/>
                <w:b/>
                <w:bCs/>
                <w:color w:val="333399"/>
                <w:spacing w:val="-2"/>
                <w:kern w:val="0"/>
                <w:szCs w:val="21"/>
              </w:rPr>
              <w:t>%</w:t>
            </w:r>
            <w:r>
              <w:rPr>
                <w:rFonts w:ascii="宋体" w:hAnsi="宋体" w:cs="宋体" w:hint="eastAsia"/>
                <w:b/>
                <w:bCs/>
                <w:color w:val="333399"/>
                <w:spacing w:val="-2"/>
                <w:kern w:val="0"/>
                <w:szCs w:val="21"/>
              </w:rPr>
              <w:t>）</w:t>
            </w:r>
          </w:p>
        </w:tc>
        <w:tc>
          <w:tcPr>
            <w:tcW w:w="1800" w:type="dxa"/>
            <w:tcBorders>
              <w:top w:val="single" w:sz="12" w:space="0" w:color="000000"/>
              <w:left w:val="nil"/>
              <w:bottom w:val="single" w:sz="12" w:space="0" w:color="000000"/>
              <w:right w:val="nil"/>
            </w:tcBorders>
            <w:vAlign w:val="center"/>
          </w:tcPr>
          <w:p w:rsidR="00DF1BF5" w:rsidRDefault="00FA5884">
            <w:pPr>
              <w:rPr>
                <w:rFonts w:ascii="宋体" w:hAnsi="宋体" w:cs="宋体"/>
                <w:b/>
                <w:bCs/>
                <w:color w:val="333399"/>
                <w:spacing w:val="-2"/>
                <w:kern w:val="0"/>
                <w:szCs w:val="21"/>
              </w:rPr>
            </w:pPr>
            <w:r>
              <w:rPr>
                <w:rFonts w:ascii="宋体" w:hAnsi="宋体" w:cs="宋体" w:hint="eastAsia"/>
                <w:b/>
                <w:bCs/>
                <w:color w:val="333399"/>
                <w:spacing w:val="-2"/>
                <w:kern w:val="0"/>
                <w:szCs w:val="21"/>
              </w:rPr>
              <w:t>级别</w:t>
            </w:r>
          </w:p>
        </w:tc>
      </w:tr>
      <w:tr w:rsidR="00DF1BF5">
        <w:trPr>
          <w:trHeight w:val="297"/>
        </w:trPr>
        <w:tc>
          <w:tcPr>
            <w:tcW w:w="3161" w:type="dxa"/>
            <w:gridSpan w:val="4"/>
            <w:tcBorders>
              <w:top w:val="single" w:sz="12" w:space="0" w:color="000000"/>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服装</w:t>
            </w:r>
          </w:p>
        </w:tc>
        <w:tc>
          <w:tcPr>
            <w:tcW w:w="1617" w:type="dxa"/>
            <w:tcBorders>
              <w:top w:val="single" w:sz="12" w:space="0" w:color="000000"/>
              <w:left w:val="nil"/>
              <w:bottom w:val="nil"/>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346</w:t>
            </w:r>
          </w:p>
        </w:tc>
        <w:tc>
          <w:tcPr>
            <w:tcW w:w="1617" w:type="dxa"/>
            <w:tcBorders>
              <w:top w:val="single" w:sz="12" w:space="0" w:color="000000"/>
              <w:left w:val="nil"/>
              <w:bottom w:val="nil"/>
              <w:right w:val="nil"/>
            </w:tcBorders>
            <w:shd w:val="clear" w:color="auto" w:fill="CCECFF"/>
            <w:vAlign w:val="center"/>
          </w:tcPr>
          <w:tbl>
            <w:tblPr>
              <w:tblW w:w="1080" w:type="dxa"/>
              <w:tblLayout w:type="fixed"/>
              <w:tblLook w:val="04A0"/>
            </w:tblPr>
            <w:tblGrid>
              <w:gridCol w:w="1080"/>
            </w:tblGrid>
            <w:tr w:rsidR="00DF1BF5">
              <w:trPr>
                <w:trHeight w:val="285"/>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16.11%</w:t>
                  </w:r>
                </w:p>
              </w:tc>
            </w:tr>
          </w:tbl>
          <w:p w:rsidR="00DF1BF5" w:rsidRDefault="00DF1BF5">
            <w:pPr>
              <w:jc w:val="center"/>
              <w:rPr>
                <w:rFonts w:ascii="宋体" w:hAnsi="宋体" w:cs="宋体"/>
                <w:color w:val="333399"/>
                <w:spacing w:val="-2"/>
                <w:kern w:val="0"/>
                <w:szCs w:val="21"/>
              </w:rPr>
            </w:pPr>
          </w:p>
        </w:tc>
        <w:tc>
          <w:tcPr>
            <w:tcW w:w="1631" w:type="dxa"/>
            <w:tcBorders>
              <w:top w:val="single" w:sz="12" w:space="0" w:color="000000"/>
              <w:left w:val="nil"/>
              <w:bottom w:val="nil"/>
              <w:right w:val="nil"/>
            </w:tcBorders>
            <w:shd w:val="clear" w:color="auto" w:fill="CCECFF"/>
            <w:vAlign w:val="center"/>
          </w:tcPr>
          <w:tbl>
            <w:tblPr>
              <w:tblW w:w="1080" w:type="dxa"/>
              <w:tblLayout w:type="fixed"/>
              <w:tblLook w:val="04A0"/>
            </w:tblPr>
            <w:tblGrid>
              <w:gridCol w:w="1080"/>
            </w:tblGrid>
            <w:tr w:rsidR="00DF1BF5">
              <w:trPr>
                <w:trHeight w:val="285"/>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-25.43%</w:t>
                  </w:r>
                </w:p>
              </w:tc>
            </w:tr>
          </w:tbl>
          <w:p w:rsidR="00DF1BF5" w:rsidRDefault="00DF1BF5">
            <w:pPr>
              <w:jc w:val="center"/>
              <w:rPr>
                <w:rFonts w:ascii="宋体" w:hAnsi="宋体" w:cs="宋体"/>
                <w:color w:val="333399"/>
                <w:spacing w:val="-2"/>
                <w:kern w:val="0"/>
                <w:szCs w:val="21"/>
              </w:rPr>
            </w:pPr>
          </w:p>
        </w:tc>
        <w:tc>
          <w:tcPr>
            <w:tcW w:w="1800" w:type="dxa"/>
            <w:tcBorders>
              <w:top w:val="single" w:sz="12" w:space="0" w:color="000000"/>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省级重点专业</w:t>
            </w:r>
          </w:p>
        </w:tc>
      </w:tr>
      <w:tr w:rsidR="00DF1BF5">
        <w:trPr>
          <w:trHeight w:val="297"/>
        </w:trPr>
        <w:tc>
          <w:tcPr>
            <w:tcW w:w="648" w:type="dxa"/>
            <w:vMerge w:val="restart"/>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其中</w:t>
            </w:r>
          </w:p>
        </w:tc>
        <w:tc>
          <w:tcPr>
            <w:tcW w:w="2513" w:type="dxa"/>
            <w:gridSpan w:val="3"/>
            <w:tcBorders>
              <w:top w:val="nil"/>
              <w:left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248</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 xml:space="preserve">   -</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-29.55%</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DF1BF5">
            <w:pPr>
              <w:rPr>
                <w:rFonts w:ascii="宋体" w:hAnsi="宋体" w:cs="宋体"/>
                <w:color w:val="333399"/>
                <w:spacing w:val="-2"/>
                <w:kern w:val="0"/>
                <w:sz w:val="18"/>
                <w:szCs w:val="18"/>
              </w:rPr>
            </w:pPr>
          </w:p>
        </w:tc>
      </w:tr>
      <w:tr w:rsidR="00DF1BF5">
        <w:trPr>
          <w:trHeight w:val="92"/>
        </w:trPr>
        <w:tc>
          <w:tcPr>
            <w:tcW w:w="648" w:type="dxa"/>
            <w:vMerge/>
            <w:tcBorders>
              <w:top w:val="nil"/>
              <w:bottom w:val="nil"/>
              <w:right w:val="nil"/>
            </w:tcBorders>
          </w:tcPr>
          <w:p w:rsidR="00DF1BF5" w:rsidRDefault="00DF1BF5">
            <w:pPr>
              <w:rPr>
                <w:rFonts w:ascii="宋体" w:hAnsi="宋体" w:cs="宋体"/>
                <w:color w:val="333399"/>
                <w:spacing w:val="-2"/>
                <w:kern w:val="0"/>
                <w:sz w:val="18"/>
                <w:szCs w:val="18"/>
              </w:rPr>
            </w:pPr>
          </w:p>
        </w:tc>
        <w:tc>
          <w:tcPr>
            <w:tcW w:w="2513" w:type="dxa"/>
            <w:gridSpan w:val="3"/>
            <w:tcBorders>
              <w:top w:val="nil"/>
              <w:left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98</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 xml:space="preserve">   -</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-12.50%</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DF1BF5">
            <w:pPr>
              <w:rPr>
                <w:rFonts w:ascii="宋体" w:hAnsi="宋体" w:cs="宋体"/>
                <w:color w:val="333399"/>
                <w:spacing w:val="-2"/>
                <w:kern w:val="0"/>
                <w:sz w:val="18"/>
                <w:szCs w:val="18"/>
              </w:rPr>
            </w:pPr>
          </w:p>
        </w:tc>
      </w:tr>
      <w:tr w:rsidR="00DF1BF5">
        <w:trPr>
          <w:trHeight w:val="92"/>
        </w:trPr>
        <w:tc>
          <w:tcPr>
            <w:tcW w:w="3161" w:type="dxa"/>
            <w:gridSpan w:val="4"/>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蚕桑生产与管理</w:t>
            </w:r>
          </w:p>
        </w:tc>
        <w:tc>
          <w:tcPr>
            <w:tcW w:w="1617" w:type="dxa"/>
            <w:tcBorders>
              <w:top w:val="nil"/>
              <w:left w:val="nil"/>
              <w:bottom w:val="nil"/>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75</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3.49%</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29.31%</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省级特色专业</w:t>
            </w:r>
          </w:p>
        </w:tc>
      </w:tr>
      <w:tr w:rsidR="00DF1BF5">
        <w:trPr>
          <w:trHeight w:val="92"/>
        </w:trPr>
        <w:tc>
          <w:tcPr>
            <w:tcW w:w="3161" w:type="dxa"/>
            <w:gridSpan w:val="4"/>
            <w:tcBorders>
              <w:top w:val="nil"/>
              <w:left w:val="nil"/>
              <w:bottom w:val="nil"/>
              <w:right w:val="nil"/>
            </w:tcBorders>
            <w:vAlign w:val="center"/>
          </w:tcPr>
          <w:p w:rsidR="00DF1BF5" w:rsidRDefault="00FA5884">
            <w:pPr>
              <w:jc w:val="left"/>
              <w:rPr>
                <w:rFonts w:ascii="宋体" w:hAnsi="宋体" w:cs="宋体"/>
                <w:color w:val="333399"/>
                <w:spacing w:val="-2"/>
                <w:kern w:val="0"/>
                <w:szCs w:val="21"/>
              </w:rPr>
            </w:pPr>
            <w:r>
              <w:rPr>
                <w:rFonts w:ascii="宋体" w:hAnsi="宋体" w:cs="宋体" w:hint="eastAsia"/>
                <w:color w:val="333399"/>
                <w:spacing w:val="-2"/>
                <w:kern w:val="0"/>
                <w:szCs w:val="21"/>
              </w:rPr>
              <w:t>工艺美术</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463</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21.55%</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-3.54%</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市级重点专业</w:t>
            </w:r>
          </w:p>
          <w:p w:rsidR="00DF1BF5" w:rsidRDefault="00FA5884">
            <w:pPr>
              <w:rPr>
                <w:rFonts w:ascii="宋体" w:hAnsi="宋体" w:cs="宋体"/>
                <w:color w:val="FF0000"/>
                <w:spacing w:val="-2"/>
                <w:kern w:val="0"/>
                <w:szCs w:val="21"/>
              </w:rPr>
            </w:pPr>
            <w:r>
              <w:rPr>
                <w:rFonts w:ascii="宋体" w:hAnsi="宋体" w:cs="宋体" w:hint="eastAsia"/>
                <w:color w:val="333399"/>
                <w:spacing w:val="-2"/>
                <w:kern w:val="0"/>
                <w:szCs w:val="21"/>
              </w:rPr>
              <w:t>市级示范专业</w:t>
            </w:r>
          </w:p>
        </w:tc>
      </w:tr>
      <w:tr w:rsidR="00DF1BF5">
        <w:trPr>
          <w:trHeight w:val="92"/>
        </w:trPr>
        <w:tc>
          <w:tcPr>
            <w:tcW w:w="790" w:type="dxa"/>
            <w:gridSpan w:val="3"/>
            <w:vMerge w:val="restart"/>
            <w:tcBorders>
              <w:top w:val="nil"/>
              <w:left w:val="nil"/>
              <w:bottom w:val="nil"/>
              <w:right w:val="nil"/>
            </w:tcBorders>
            <w:vAlign w:val="center"/>
          </w:tcPr>
          <w:p w:rsidR="00DF1BF5" w:rsidRDefault="00FA5884">
            <w:pPr>
              <w:jc w:val="left"/>
              <w:rPr>
                <w:rFonts w:ascii="宋体" w:hAnsi="宋体" w:cs="宋体"/>
                <w:color w:val="333399"/>
                <w:spacing w:val="-2"/>
                <w:kern w:val="0"/>
                <w:szCs w:val="21"/>
              </w:rPr>
            </w:pPr>
            <w:r>
              <w:rPr>
                <w:rFonts w:ascii="宋体" w:hAnsi="宋体" w:cs="宋体" w:hint="eastAsia"/>
                <w:color w:val="333399"/>
                <w:spacing w:val="-2"/>
                <w:kern w:val="0"/>
                <w:sz w:val="18"/>
                <w:szCs w:val="18"/>
              </w:rPr>
              <w:t>其中</w:t>
            </w:r>
          </w:p>
        </w:tc>
        <w:tc>
          <w:tcPr>
            <w:tcW w:w="2371" w:type="dxa"/>
            <w:tcBorders>
              <w:top w:val="nil"/>
              <w:left w:val="nil"/>
              <w:bottom w:val="nil"/>
              <w:right w:val="nil"/>
            </w:tcBorders>
          </w:tcPr>
          <w:p w:rsidR="00DF1BF5" w:rsidRDefault="00FA5884">
            <w:pPr>
              <w:jc w:val="left"/>
              <w:rPr>
                <w:rFonts w:ascii="宋体" w:hAnsi="宋体" w:cs="宋体"/>
                <w:color w:val="333399"/>
                <w:spacing w:val="-2"/>
                <w:kern w:val="0"/>
                <w:szCs w:val="21"/>
              </w:rPr>
            </w:pPr>
            <w:r>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420</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DF1BF5" w:rsidRDefault="00DF1BF5">
            <w:pPr>
              <w:rPr>
                <w:rFonts w:ascii="宋体" w:hAnsi="宋体" w:cs="宋体"/>
                <w:color w:val="333399"/>
                <w:spacing w:val="-2"/>
                <w:kern w:val="0"/>
                <w:szCs w:val="21"/>
              </w:rPr>
            </w:pPr>
          </w:p>
        </w:tc>
      </w:tr>
      <w:tr w:rsidR="00DF1BF5">
        <w:trPr>
          <w:trHeight w:val="92"/>
        </w:trPr>
        <w:tc>
          <w:tcPr>
            <w:tcW w:w="790" w:type="dxa"/>
            <w:gridSpan w:val="3"/>
            <w:vMerge/>
            <w:tcBorders>
              <w:top w:val="nil"/>
              <w:left w:val="nil"/>
              <w:bottom w:val="nil"/>
              <w:right w:val="nil"/>
            </w:tcBorders>
            <w:vAlign w:val="center"/>
          </w:tcPr>
          <w:p w:rsidR="00DF1BF5" w:rsidRDefault="00DF1BF5">
            <w:pPr>
              <w:jc w:val="left"/>
              <w:rPr>
                <w:rFonts w:ascii="宋体" w:hAnsi="宋体" w:cs="宋体"/>
                <w:color w:val="333399"/>
                <w:spacing w:val="-2"/>
                <w:kern w:val="0"/>
                <w:sz w:val="18"/>
                <w:szCs w:val="18"/>
              </w:rPr>
            </w:pPr>
          </w:p>
        </w:tc>
        <w:tc>
          <w:tcPr>
            <w:tcW w:w="2371" w:type="dxa"/>
            <w:tcBorders>
              <w:top w:val="nil"/>
              <w:left w:val="nil"/>
              <w:bottom w:val="nil"/>
              <w:right w:val="nil"/>
            </w:tcBorders>
          </w:tcPr>
          <w:p w:rsidR="00DF1BF5" w:rsidRDefault="00FA5884">
            <w:pPr>
              <w:jc w:val="left"/>
              <w:rPr>
                <w:rFonts w:ascii="宋体" w:hAnsi="宋体" w:cs="宋体"/>
                <w:color w:val="333399"/>
                <w:spacing w:val="-2"/>
                <w:kern w:val="0"/>
                <w:szCs w:val="21"/>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43</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DF1BF5" w:rsidRDefault="00DF1BF5">
            <w:pPr>
              <w:rPr>
                <w:rFonts w:ascii="宋体" w:hAnsi="宋体" w:cs="宋体"/>
                <w:color w:val="333399"/>
                <w:spacing w:val="-2"/>
                <w:kern w:val="0"/>
                <w:szCs w:val="21"/>
              </w:rPr>
            </w:pPr>
          </w:p>
        </w:tc>
      </w:tr>
      <w:tr w:rsidR="00DF1BF5">
        <w:trPr>
          <w:trHeight w:val="92"/>
        </w:trPr>
        <w:tc>
          <w:tcPr>
            <w:tcW w:w="3161" w:type="dxa"/>
            <w:gridSpan w:val="4"/>
            <w:tcBorders>
              <w:top w:val="nil"/>
              <w:bottom w:val="nil"/>
              <w:right w:val="nil"/>
            </w:tcBorders>
            <w:shd w:val="clear" w:color="auto" w:fill="CDF5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机电技术应用</w:t>
            </w:r>
          </w:p>
        </w:tc>
        <w:tc>
          <w:tcPr>
            <w:tcW w:w="1617" w:type="dxa"/>
            <w:tcBorders>
              <w:top w:val="nil"/>
              <w:left w:val="nil"/>
              <w:bottom w:val="nil"/>
              <w:right w:val="nil"/>
            </w:tcBorders>
            <w:shd w:val="clear" w:color="auto" w:fill="CDF5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226</w:t>
            </w:r>
          </w:p>
        </w:tc>
        <w:tc>
          <w:tcPr>
            <w:tcW w:w="1617" w:type="dxa"/>
            <w:tcBorders>
              <w:top w:val="nil"/>
              <w:left w:val="nil"/>
              <w:bottom w:val="nil"/>
              <w:right w:val="nil"/>
            </w:tcBorders>
            <w:shd w:val="clear" w:color="auto" w:fill="CDF5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10.52%</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DF5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15.90%</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DF5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市级重点专业</w:t>
            </w:r>
          </w:p>
        </w:tc>
      </w:tr>
      <w:tr w:rsidR="00DF1BF5">
        <w:trPr>
          <w:trHeight w:val="92"/>
        </w:trPr>
        <w:tc>
          <w:tcPr>
            <w:tcW w:w="3161" w:type="dxa"/>
            <w:gridSpan w:val="4"/>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Cs w:val="21"/>
              </w:rPr>
              <w:t>电梯安装与维护方向</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136</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6.33%</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-8.72%</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DF1BF5">
            <w:pPr>
              <w:rPr>
                <w:rFonts w:ascii="宋体" w:hAnsi="宋体" w:cs="宋体"/>
                <w:color w:val="333399"/>
                <w:spacing w:val="-2"/>
                <w:kern w:val="0"/>
                <w:szCs w:val="21"/>
              </w:rPr>
            </w:pPr>
          </w:p>
        </w:tc>
      </w:tr>
      <w:tr w:rsidR="00DF1BF5">
        <w:trPr>
          <w:trHeight w:val="92"/>
        </w:trPr>
        <w:tc>
          <w:tcPr>
            <w:tcW w:w="675" w:type="dxa"/>
            <w:gridSpan w:val="2"/>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其中</w:t>
            </w:r>
          </w:p>
        </w:tc>
        <w:tc>
          <w:tcPr>
            <w:tcW w:w="2486" w:type="dxa"/>
            <w:gridSpan w:val="2"/>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37</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DF1BF5" w:rsidRDefault="00DF1BF5">
            <w:pPr>
              <w:rPr>
                <w:rFonts w:ascii="宋体" w:hAnsi="宋体" w:cs="宋体"/>
                <w:color w:val="333399"/>
                <w:spacing w:val="-2"/>
                <w:kern w:val="0"/>
                <w:szCs w:val="21"/>
              </w:rPr>
            </w:pPr>
          </w:p>
        </w:tc>
      </w:tr>
      <w:tr w:rsidR="00DF1BF5">
        <w:trPr>
          <w:trHeight w:val="92"/>
        </w:trPr>
        <w:tc>
          <w:tcPr>
            <w:tcW w:w="675" w:type="dxa"/>
            <w:gridSpan w:val="2"/>
            <w:tcBorders>
              <w:top w:val="nil"/>
              <w:bottom w:val="nil"/>
              <w:right w:val="nil"/>
            </w:tcBorders>
          </w:tcPr>
          <w:p w:rsidR="00DF1BF5" w:rsidRDefault="00DF1BF5">
            <w:pPr>
              <w:rPr>
                <w:rFonts w:ascii="宋体" w:hAnsi="宋体" w:cs="宋体"/>
                <w:color w:val="333399"/>
                <w:spacing w:val="-2"/>
                <w:kern w:val="0"/>
                <w:sz w:val="18"/>
                <w:szCs w:val="18"/>
              </w:rPr>
            </w:pPr>
          </w:p>
        </w:tc>
        <w:tc>
          <w:tcPr>
            <w:tcW w:w="2486" w:type="dxa"/>
            <w:gridSpan w:val="2"/>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99</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631"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w:t>
            </w:r>
          </w:p>
        </w:tc>
        <w:tc>
          <w:tcPr>
            <w:tcW w:w="1800" w:type="dxa"/>
            <w:tcBorders>
              <w:top w:val="nil"/>
              <w:left w:val="nil"/>
              <w:bottom w:val="nil"/>
              <w:right w:val="nil"/>
            </w:tcBorders>
          </w:tcPr>
          <w:p w:rsidR="00DF1BF5" w:rsidRDefault="00DF1BF5">
            <w:pPr>
              <w:rPr>
                <w:rFonts w:ascii="宋体" w:hAnsi="宋体" w:cs="宋体"/>
                <w:color w:val="333399"/>
                <w:spacing w:val="-2"/>
                <w:kern w:val="0"/>
                <w:szCs w:val="21"/>
              </w:rPr>
            </w:pPr>
          </w:p>
        </w:tc>
      </w:tr>
      <w:tr w:rsidR="00DF1BF5">
        <w:trPr>
          <w:trHeight w:val="92"/>
        </w:trPr>
        <w:tc>
          <w:tcPr>
            <w:tcW w:w="3161" w:type="dxa"/>
            <w:gridSpan w:val="4"/>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汽车运用与维修</w:t>
            </w:r>
          </w:p>
        </w:tc>
        <w:tc>
          <w:tcPr>
            <w:tcW w:w="1617" w:type="dxa"/>
            <w:tcBorders>
              <w:top w:val="nil"/>
              <w:left w:val="nil"/>
              <w:bottom w:val="nil"/>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362</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16.85%</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-5.48%</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校级重点专业</w:t>
            </w:r>
          </w:p>
        </w:tc>
      </w:tr>
      <w:tr w:rsidR="00DF1BF5">
        <w:trPr>
          <w:trHeight w:val="297"/>
        </w:trPr>
        <w:tc>
          <w:tcPr>
            <w:tcW w:w="3161" w:type="dxa"/>
            <w:gridSpan w:val="4"/>
            <w:tcBorders>
              <w:top w:val="nil"/>
              <w:left w:val="nil"/>
              <w:bottom w:val="nil"/>
              <w:right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航空服务</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181</w:t>
            </w:r>
          </w:p>
        </w:tc>
        <w:tc>
          <w:tcPr>
            <w:tcW w:w="1617" w:type="dxa"/>
            <w:tcBorders>
              <w:top w:val="nil"/>
              <w:left w:val="nil"/>
              <w:bottom w:val="nil"/>
              <w:right w:val="nil"/>
            </w:tcBorders>
            <w:vAlign w:val="center"/>
          </w:tcPr>
          <w:p w:rsidR="00DF1BF5" w:rsidRDefault="00FA5884">
            <w:pPr>
              <w:ind w:firstLineChars="150" w:firstLine="309"/>
              <w:rPr>
                <w:rFonts w:ascii="宋体" w:hAnsi="宋体" w:cs="宋体"/>
                <w:color w:val="333399"/>
                <w:spacing w:val="-2"/>
                <w:kern w:val="0"/>
                <w:szCs w:val="21"/>
              </w:rPr>
            </w:pPr>
            <w:r>
              <w:rPr>
                <w:rFonts w:ascii="宋体" w:hAnsi="宋体" w:cs="宋体" w:hint="eastAsia"/>
                <w:color w:val="333399"/>
                <w:spacing w:val="-2"/>
                <w:kern w:val="0"/>
                <w:szCs w:val="21"/>
              </w:rPr>
              <w:t>8.43%</w:t>
            </w: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23.13%</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校重建设专业</w:t>
            </w:r>
          </w:p>
        </w:tc>
      </w:tr>
      <w:tr w:rsidR="00DF1BF5">
        <w:trPr>
          <w:trHeight w:val="307"/>
        </w:trPr>
        <w:tc>
          <w:tcPr>
            <w:tcW w:w="3161" w:type="dxa"/>
            <w:gridSpan w:val="4"/>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高星级饭店运营与管理</w:t>
            </w:r>
          </w:p>
        </w:tc>
        <w:tc>
          <w:tcPr>
            <w:tcW w:w="1617" w:type="dxa"/>
            <w:tcBorders>
              <w:top w:val="nil"/>
              <w:left w:val="nil"/>
              <w:bottom w:val="nil"/>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74</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3.45%</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10.45%</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校重建设专业</w:t>
            </w:r>
          </w:p>
        </w:tc>
      </w:tr>
      <w:tr w:rsidR="00DF1BF5">
        <w:trPr>
          <w:trHeight w:val="307"/>
        </w:trPr>
        <w:tc>
          <w:tcPr>
            <w:tcW w:w="3161" w:type="dxa"/>
            <w:gridSpan w:val="4"/>
            <w:tcBorders>
              <w:top w:val="nil"/>
              <w:left w:val="nil"/>
              <w:bottom w:val="nil"/>
              <w:right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工程造价</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47</w:t>
            </w:r>
          </w:p>
        </w:tc>
        <w:tc>
          <w:tcPr>
            <w:tcW w:w="1617" w:type="dxa"/>
            <w:tcBorders>
              <w:top w:val="nil"/>
              <w:left w:val="nil"/>
              <w:bottom w:val="nil"/>
              <w:right w:val="nil"/>
            </w:tcBorders>
            <w:vAlign w:val="center"/>
          </w:tcPr>
          <w:p w:rsidR="00DF1BF5" w:rsidRDefault="00FA5884">
            <w:pPr>
              <w:ind w:firstLineChars="170" w:firstLine="350"/>
              <w:rPr>
                <w:rFonts w:ascii="宋体" w:hAnsi="宋体" w:cs="宋体"/>
                <w:color w:val="333399"/>
                <w:spacing w:val="-2"/>
                <w:kern w:val="0"/>
                <w:szCs w:val="21"/>
              </w:rPr>
            </w:pPr>
            <w:r>
              <w:rPr>
                <w:rFonts w:ascii="宋体" w:hAnsi="宋体" w:cs="宋体" w:hint="eastAsia"/>
                <w:color w:val="333399"/>
                <w:spacing w:val="-2"/>
                <w:kern w:val="0"/>
                <w:szCs w:val="21"/>
              </w:rPr>
              <w:t>2.19%</w:t>
            </w: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-36.49%</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已停招</w:t>
            </w:r>
          </w:p>
        </w:tc>
      </w:tr>
      <w:tr w:rsidR="00DF1BF5">
        <w:trPr>
          <w:trHeight w:val="307"/>
        </w:trPr>
        <w:tc>
          <w:tcPr>
            <w:tcW w:w="3161" w:type="dxa"/>
            <w:gridSpan w:val="4"/>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会计</w:t>
            </w:r>
          </w:p>
        </w:tc>
        <w:tc>
          <w:tcPr>
            <w:tcW w:w="1617" w:type="dxa"/>
            <w:tcBorders>
              <w:top w:val="nil"/>
              <w:left w:val="nil"/>
              <w:bottom w:val="nil"/>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236</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10.99%</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44.79%</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校重点建设专业</w:t>
            </w:r>
          </w:p>
        </w:tc>
      </w:tr>
      <w:tr w:rsidR="00DF1BF5">
        <w:trPr>
          <w:trHeight w:val="307"/>
        </w:trPr>
        <w:tc>
          <w:tcPr>
            <w:tcW w:w="648" w:type="dxa"/>
            <w:vMerge w:val="restart"/>
            <w:tcBorders>
              <w:top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其中</w:t>
            </w:r>
          </w:p>
        </w:tc>
        <w:tc>
          <w:tcPr>
            <w:tcW w:w="2513" w:type="dxa"/>
            <w:gridSpan w:val="3"/>
            <w:tcBorders>
              <w:top w:val="nil"/>
              <w:left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104</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44.44%</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DF1BF5">
            <w:pPr>
              <w:rPr>
                <w:rFonts w:ascii="宋体" w:hAnsi="宋体" w:cs="宋体"/>
                <w:color w:val="333399"/>
                <w:spacing w:val="-2"/>
                <w:kern w:val="0"/>
                <w:sz w:val="18"/>
                <w:szCs w:val="18"/>
              </w:rPr>
            </w:pPr>
          </w:p>
        </w:tc>
      </w:tr>
      <w:tr w:rsidR="00DF1BF5">
        <w:trPr>
          <w:trHeight w:val="307"/>
        </w:trPr>
        <w:tc>
          <w:tcPr>
            <w:tcW w:w="648" w:type="dxa"/>
            <w:vMerge/>
            <w:tcBorders>
              <w:top w:val="nil"/>
              <w:bottom w:val="nil"/>
              <w:right w:val="nil"/>
            </w:tcBorders>
          </w:tcPr>
          <w:p w:rsidR="00DF1BF5" w:rsidRDefault="00DF1BF5">
            <w:pPr>
              <w:rPr>
                <w:rFonts w:ascii="宋体" w:hAnsi="宋体" w:cs="宋体"/>
                <w:color w:val="333399"/>
                <w:spacing w:val="-2"/>
                <w:kern w:val="0"/>
                <w:sz w:val="18"/>
                <w:szCs w:val="18"/>
              </w:rPr>
            </w:pPr>
          </w:p>
        </w:tc>
        <w:tc>
          <w:tcPr>
            <w:tcW w:w="2513" w:type="dxa"/>
            <w:gridSpan w:val="3"/>
            <w:tcBorders>
              <w:top w:val="nil"/>
              <w:left w:val="nil"/>
              <w:bottom w:val="nil"/>
              <w:right w:val="nil"/>
            </w:tcBorders>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132</w:t>
            </w:r>
          </w:p>
        </w:tc>
        <w:tc>
          <w:tcPr>
            <w:tcW w:w="1617"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DF1BF5">
              <w:trPr>
                <w:trHeight w:val="270"/>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45.05%</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nil"/>
              <w:right w:val="nil"/>
            </w:tcBorders>
          </w:tcPr>
          <w:p w:rsidR="00DF1BF5" w:rsidRDefault="00DF1BF5">
            <w:pPr>
              <w:rPr>
                <w:rFonts w:ascii="宋体" w:hAnsi="宋体" w:cs="宋体"/>
                <w:color w:val="333399"/>
                <w:spacing w:val="-2"/>
                <w:kern w:val="0"/>
                <w:sz w:val="18"/>
                <w:szCs w:val="18"/>
              </w:rPr>
            </w:pPr>
          </w:p>
        </w:tc>
      </w:tr>
      <w:tr w:rsidR="00DF1BF5">
        <w:trPr>
          <w:trHeight w:val="307"/>
        </w:trPr>
        <w:tc>
          <w:tcPr>
            <w:tcW w:w="3161" w:type="dxa"/>
            <w:gridSpan w:val="4"/>
            <w:tcBorders>
              <w:top w:val="nil"/>
              <w:left w:val="nil"/>
              <w:bottom w:val="single" w:sz="12" w:space="0" w:color="000000"/>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商务日语</w:t>
            </w:r>
          </w:p>
        </w:tc>
        <w:tc>
          <w:tcPr>
            <w:tcW w:w="1617" w:type="dxa"/>
            <w:tcBorders>
              <w:top w:val="nil"/>
              <w:left w:val="nil"/>
              <w:bottom w:val="single" w:sz="12" w:space="0" w:color="000000"/>
              <w:right w:val="nil"/>
            </w:tcBorders>
            <w:shd w:val="clear" w:color="auto" w:fill="CCECFF"/>
            <w:vAlign w:val="center"/>
          </w:tcPr>
          <w:p w:rsidR="00DF1BF5" w:rsidRDefault="00FA5884">
            <w:pPr>
              <w:jc w:val="center"/>
              <w:rPr>
                <w:rFonts w:ascii="宋体" w:hAnsi="宋体" w:cs="宋体"/>
                <w:color w:val="333399"/>
                <w:spacing w:val="-2"/>
                <w:kern w:val="0"/>
                <w:szCs w:val="21"/>
              </w:rPr>
            </w:pPr>
            <w:r>
              <w:rPr>
                <w:rFonts w:ascii="宋体" w:hAnsi="宋体" w:cs="宋体" w:hint="eastAsia"/>
                <w:color w:val="333399"/>
                <w:spacing w:val="-2"/>
                <w:kern w:val="0"/>
                <w:szCs w:val="21"/>
              </w:rPr>
              <w:t>2</w:t>
            </w:r>
          </w:p>
        </w:tc>
        <w:tc>
          <w:tcPr>
            <w:tcW w:w="1617" w:type="dxa"/>
            <w:tcBorders>
              <w:top w:val="nil"/>
              <w:left w:val="nil"/>
              <w:bottom w:val="single" w:sz="12" w:space="0" w:color="000000"/>
              <w:right w:val="nil"/>
            </w:tcBorders>
            <w:shd w:val="clear" w:color="auto" w:fill="CCECFF"/>
            <w:vAlign w:val="center"/>
          </w:tcPr>
          <w:tbl>
            <w:tblPr>
              <w:tblW w:w="1080" w:type="dxa"/>
              <w:tblLayout w:type="fixed"/>
              <w:tblLook w:val="04A0"/>
            </w:tblPr>
            <w:tblGrid>
              <w:gridCol w:w="1080"/>
            </w:tblGrid>
            <w:tr w:rsidR="00DF1BF5">
              <w:trPr>
                <w:trHeight w:val="285"/>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0.09%</w:t>
                  </w:r>
                </w:p>
              </w:tc>
            </w:tr>
          </w:tbl>
          <w:p w:rsidR="00DF1BF5" w:rsidRDefault="00DF1BF5">
            <w:pPr>
              <w:jc w:val="center"/>
              <w:rPr>
                <w:rFonts w:ascii="宋体" w:hAnsi="宋体" w:cs="宋体"/>
                <w:color w:val="333399"/>
                <w:spacing w:val="-2"/>
                <w:kern w:val="0"/>
                <w:szCs w:val="21"/>
              </w:rPr>
            </w:pPr>
          </w:p>
        </w:tc>
        <w:tc>
          <w:tcPr>
            <w:tcW w:w="1631" w:type="dxa"/>
            <w:tcBorders>
              <w:top w:val="nil"/>
              <w:left w:val="nil"/>
              <w:bottom w:val="single" w:sz="12" w:space="0" w:color="000000"/>
              <w:right w:val="nil"/>
            </w:tcBorders>
            <w:shd w:val="clear" w:color="auto" w:fill="CCECFF"/>
            <w:vAlign w:val="center"/>
          </w:tcPr>
          <w:tbl>
            <w:tblPr>
              <w:tblW w:w="1080" w:type="dxa"/>
              <w:tblLayout w:type="fixed"/>
              <w:tblLook w:val="04A0"/>
            </w:tblPr>
            <w:tblGrid>
              <w:gridCol w:w="1080"/>
            </w:tblGrid>
            <w:tr w:rsidR="00DF1BF5">
              <w:trPr>
                <w:trHeight w:val="285"/>
              </w:trPr>
              <w:tc>
                <w:tcPr>
                  <w:tcW w:w="1080" w:type="dxa"/>
                  <w:tcBorders>
                    <w:top w:val="nil"/>
                    <w:left w:val="nil"/>
                    <w:bottom w:val="nil"/>
                    <w:right w:val="nil"/>
                  </w:tcBorders>
                  <w:shd w:val="clear" w:color="auto" w:fill="auto"/>
                  <w:noWrap/>
                  <w:vAlign w:val="center"/>
                </w:tcPr>
                <w:p w:rsidR="00DF1BF5" w:rsidRDefault="00FA5884">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-66.67%</w:t>
                  </w:r>
                </w:p>
              </w:tc>
            </w:tr>
          </w:tbl>
          <w:p w:rsidR="00DF1BF5" w:rsidRDefault="00DF1BF5">
            <w:pPr>
              <w:jc w:val="center"/>
              <w:rPr>
                <w:rFonts w:ascii="宋体" w:hAnsi="宋体" w:cs="宋体"/>
                <w:color w:val="333399"/>
                <w:spacing w:val="-2"/>
                <w:kern w:val="0"/>
                <w:szCs w:val="21"/>
              </w:rPr>
            </w:pPr>
          </w:p>
        </w:tc>
        <w:tc>
          <w:tcPr>
            <w:tcW w:w="1800" w:type="dxa"/>
            <w:tcBorders>
              <w:top w:val="nil"/>
              <w:left w:val="nil"/>
              <w:bottom w:val="single" w:sz="12" w:space="0" w:color="000000"/>
              <w:right w:val="nil"/>
            </w:tcBorders>
            <w:shd w:val="clear" w:color="auto" w:fill="CCECFF"/>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已停招</w:t>
            </w:r>
          </w:p>
        </w:tc>
      </w:tr>
      <w:tr w:rsidR="00DF1BF5">
        <w:trPr>
          <w:trHeight w:val="588"/>
        </w:trPr>
        <w:tc>
          <w:tcPr>
            <w:tcW w:w="3161" w:type="dxa"/>
            <w:gridSpan w:val="4"/>
            <w:tcBorders>
              <w:top w:val="single" w:sz="12" w:space="0" w:color="000000"/>
              <w:left w:val="nil"/>
              <w:bottom w:val="single" w:sz="12" w:space="0" w:color="000000"/>
              <w:right w:val="nil"/>
            </w:tcBorders>
            <w:vAlign w:val="center"/>
          </w:tcPr>
          <w:p w:rsidR="00DF1BF5" w:rsidRDefault="00FA5884">
            <w:pPr>
              <w:rPr>
                <w:rFonts w:ascii="宋体" w:hAnsi="宋体" w:cs="宋体"/>
                <w:bCs/>
                <w:iCs/>
                <w:color w:val="333399"/>
                <w:spacing w:val="-2"/>
                <w:kern w:val="0"/>
                <w:sz w:val="22"/>
                <w:szCs w:val="22"/>
              </w:rPr>
            </w:pPr>
            <w:r>
              <w:rPr>
                <w:rFonts w:ascii="宋体" w:hAnsi="宋体" w:cs="宋体" w:hint="eastAsia"/>
                <w:bCs/>
                <w:iCs/>
                <w:color w:val="333399"/>
                <w:spacing w:val="-2"/>
                <w:kern w:val="0"/>
                <w:sz w:val="22"/>
                <w:szCs w:val="22"/>
              </w:rPr>
              <w:t>合计</w:t>
            </w:r>
          </w:p>
        </w:tc>
        <w:tc>
          <w:tcPr>
            <w:tcW w:w="1617" w:type="dxa"/>
            <w:tcBorders>
              <w:top w:val="single" w:sz="12" w:space="0" w:color="000000"/>
              <w:left w:val="nil"/>
              <w:bottom w:val="single" w:sz="12" w:space="0" w:color="000000"/>
              <w:right w:val="nil"/>
            </w:tcBorders>
            <w:vAlign w:val="center"/>
          </w:tcPr>
          <w:p w:rsidR="00DF1BF5" w:rsidRDefault="00FA5884">
            <w:pPr>
              <w:jc w:val="center"/>
              <w:rPr>
                <w:rFonts w:ascii="宋体" w:hAnsi="宋体" w:cs="宋体"/>
                <w:bCs/>
                <w:iCs/>
                <w:color w:val="333399"/>
                <w:spacing w:val="-2"/>
                <w:kern w:val="0"/>
                <w:szCs w:val="21"/>
              </w:rPr>
            </w:pPr>
            <w:r>
              <w:rPr>
                <w:rFonts w:ascii="宋体" w:hAnsi="宋体" w:cs="宋体" w:hint="eastAsia"/>
                <w:bCs/>
                <w:iCs/>
                <w:color w:val="333399"/>
                <w:spacing w:val="-2"/>
                <w:kern w:val="0"/>
                <w:szCs w:val="21"/>
              </w:rPr>
              <w:t>2148</w:t>
            </w:r>
          </w:p>
        </w:tc>
        <w:tc>
          <w:tcPr>
            <w:tcW w:w="1617" w:type="dxa"/>
            <w:tcBorders>
              <w:top w:val="single" w:sz="12" w:space="0" w:color="000000"/>
              <w:left w:val="nil"/>
              <w:bottom w:val="single" w:sz="12" w:space="0" w:color="000000"/>
              <w:right w:val="nil"/>
            </w:tcBorders>
            <w:vAlign w:val="center"/>
          </w:tcPr>
          <w:p w:rsidR="00DF1BF5" w:rsidRDefault="00FA5884">
            <w:pPr>
              <w:ind w:firstLineChars="150" w:firstLine="309"/>
              <w:rPr>
                <w:rFonts w:ascii="宋体" w:hAnsi="宋体" w:cs="宋体"/>
                <w:bCs/>
                <w:iCs/>
                <w:color w:val="333399"/>
                <w:spacing w:val="-2"/>
                <w:kern w:val="0"/>
                <w:szCs w:val="21"/>
              </w:rPr>
            </w:pPr>
            <w:r>
              <w:rPr>
                <w:rFonts w:ascii="宋体" w:hAnsi="宋体" w:cs="宋体" w:hint="eastAsia"/>
                <w:bCs/>
                <w:iCs/>
                <w:color w:val="333399"/>
                <w:spacing w:val="-2"/>
                <w:kern w:val="0"/>
                <w:szCs w:val="21"/>
              </w:rPr>
              <w:t>100%</w:t>
            </w:r>
          </w:p>
        </w:tc>
        <w:tc>
          <w:tcPr>
            <w:tcW w:w="1631" w:type="dxa"/>
            <w:tcBorders>
              <w:top w:val="single" w:sz="12" w:space="0" w:color="000000"/>
              <w:left w:val="nil"/>
              <w:bottom w:val="single" w:sz="12" w:space="0" w:color="000000"/>
              <w:right w:val="nil"/>
            </w:tcBorders>
            <w:vAlign w:val="center"/>
          </w:tcPr>
          <w:p w:rsidR="00DF1BF5" w:rsidRDefault="00FA5884">
            <w:pPr>
              <w:ind w:firstLineChars="100" w:firstLine="206"/>
              <w:rPr>
                <w:rFonts w:ascii="宋体" w:hAnsi="宋体" w:cs="宋体"/>
                <w:bCs/>
                <w:iCs/>
                <w:color w:val="333399"/>
                <w:spacing w:val="-2"/>
                <w:kern w:val="0"/>
                <w:szCs w:val="21"/>
              </w:rPr>
            </w:pPr>
            <w:r>
              <w:rPr>
                <w:rFonts w:ascii="宋体" w:hAnsi="宋体" w:cs="宋体" w:hint="eastAsia"/>
                <w:bCs/>
                <w:iCs/>
                <w:color w:val="333399"/>
                <w:spacing w:val="-2"/>
                <w:kern w:val="0"/>
                <w:szCs w:val="21"/>
              </w:rPr>
              <w:t>-1.78%</w:t>
            </w:r>
          </w:p>
        </w:tc>
        <w:tc>
          <w:tcPr>
            <w:tcW w:w="1800" w:type="dxa"/>
            <w:tcBorders>
              <w:top w:val="single" w:sz="12" w:space="0" w:color="000000"/>
              <w:left w:val="nil"/>
              <w:bottom w:val="single" w:sz="12" w:space="0" w:color="000000"/>
              <w:right w:val="nil"/>
            </w:tcBorders>
            <w:vAlign w:val="center"/>
          </w:tcPr>
          <w:p w:rsidR="00DF1BF5" w:rsidRDefault="00DF1BF5">
            <w:pPr>
              <w:rPr>
                <w:rFonts w:ascii="宋体" w:hAnsi="宋体" w:cs="宋体"/>
                <w:bCs/>
                <w:iCs/>
                <w:color w:val="333399"/>
                <w:spacing w:val="-2"/>
                <w:kern w:val="0"/>
                <w:szCs w:val="21"/>
              </w:rPr>
            </w:pPr>
          </w:p>
        </w:tc>
      </w:tr>
    </w:tbl>
    <w:p w:rsidR="00DF1BF5" w:rsidRDefault="00FA5884">
      <w:pPr>
        <w:ind w:firstLineChars="200" w:firstLine="562"/>
        <w:rPr>
          <w:rFonts w:ascii="宋体" w:hAnsi="宋体" w:cs="宋体"/>
          <w:b/>
          <w:spacing w:val="-2"/>
          <w:kern w:val="0"/>
          <w:sz w:val="28"/>
          <w:szCs w:val="28"/>
        </w:rPr>
      </w:pPr>
      <w:r>
        <w:rPr>
          <w:rFonts w:ascii="宋体" w:hAnsi="宋体" w:cs="宋体" w:hint="eastAsia"/>
          <w:b/>
          <w:sz w:val="28"/>
          <w:szCs w:val="28"/>
        </w:rPr>
        <w:t>1.3教师队伍</w:t>
      </w:r>
    </w:p>
    <w:p w:rsidR="00DF1BF5" w:rsidRDefault="00FA5884">
      <w:pPr>
        <w:ind w:firstLineChars="200" w:firstLine="560"/>
        <w:rPr>
          <w:rFonts w:ascii="宋体" w:hAnsi="宋体" w:cs="宋体"/>
          <w:spacing w:val="-2"/>
          <w:kern w:val="0"/>
          <w:sz w:val="28"/>
          <w:szCs w:val="28"/>
        </w:rPr>
      </w:pPr>
      <w:r>
        <w:rPr>
          <w:rFonts w:ascii="宋体" w:hAnsi="宋体" w:cs="宋体" w:hint="eastAsia"/>
          <w:sz w:val="28"/>
          <w:szCs w:val="28"/>
        </w:rPr>
        <w:t>生师比13.6:1，“双师型”教师比例达到75.6</w:t>
      </w:r>
      <w:r>
        <w:rPr>
          <w:rFonts w:ascii="宋体" w:hAnsi="宋体" w:cs="宋体"/>
          <w:sz w:val="28"/>
          <w:szCs w:val="28"/>
        </w:rPr>
        <w:t>%</w:t>
      </w:r>
      <w:r>
        <w:rPr>
          <w:rFonts w:ascii="宋体" w:hAnsi="宋体" w:cs="宋体" w:hint="eastAsia"/>
          <w:sz w:val="28"/>
          <w:szCs w:val="28"/>
        </w:rPr>
        <w:t>，兼职教师比例18.93</w:t>
      </w:r>
      <w:r>
        <w:rPr>
          <w:rFonts w:ascii="宋体" w:hAnsi="宋体" w:cs="宋体"/>
          <w:sz w:val="28"/>
          <w:szCs w:val="28"/>
        </w:rPr>
        <w:t>%</w:t>
      </w:r>
      <w:r>
        <w:rPr>
          <w:rFonts w:ascii="宋体" w:hAnsi="宋体" w:cs="宋体" w:hint="eastAsia"/>
          <w:sz w:val="28"/>
          <w:szCs w:val="28"/>
        </w:rPr>
        <w:t>。专任教师中</w:t>
      </w:r>
      <w:r>
        <w:rPr>
          <w:rFonts w:ascii="宋体" w:hAnsi="宋体" w:cs="宋体"/>
          <w:sz w:val="28"/>
          <w:szCs w:val="28"/>
        </w:rPr>
        <w:t>9</w:t>
      </w:r>
      <w:r>
        <w:rPr>
          <w:rFonts w:ascii="宋体" w:hAnsi="宋体" w:cs="宋体" w:hint="eastAsia"/>
          <w:sz w:val="28"/>
          <w:szCs w:val="28"/>
        </w:rPr>
        <w:t>3</w:t>
      </w:r>
      <w:r>
        <w:rPr>
          <w:rFonts w:ascii="宋体" w:hAnsi="宋体" w:cs="宋体"/>
          <w:sz w:val="28"/>
          <w:szCs w:val="28"/>
        </w:rPr>
        <w:t>%</w:t>
      </w:r>
      <w:r>
        <w:rPr>
          <w:rFonts w:ascii="宋体" w:hAnsi="宋体" w:cs="宋体" w:hint="eastAsia"/>
          <w:sz w:val="28"/>
          <w:szCs w:val="28"/>
        </w:rPr>
        <w:t>以上为本科学历，专任教师硕士以上学历比例达到30</w:t>
      </w:r>
      <w:r>
        <w:rPr>
          <w:rFonts w:ascii="宋体" w:hAnsi="宋体" w:cs="宋体"/>
          <w:sz w:val="28"/>
          <w:szCs w:val="28"/>
        </w:rPr>
        <w:t>%</w:t>
      </w:r>
      <w:r>
        <w:rPr>
          <w:rFonts w:ascii="宋体" w:hAnsi="宋体" w:cs="宋体" w:hint="eastAsia"/>
          <w:sz w:val="28"/>
          <w:szCs w:val="28"/>
        </w:rPr>
        <w:t>，专任教师中具有高级职称教师比例达到20</w:t>
      </w:r>
      <w:r>
        <w:rPr>
          <w:rFonts w:ascii="宋体" w:hAnsi="宋体" w:cs="宋体"/>
          <w:sz w:val="28"/>
          <w:szCs w:val="28"/>
        </w:rPr>
        <w:t>%</w:t>
      </w:r>
      <w:r>
        <w:rPr>
          <w:rFonts w:ascii="宋体" w:hAnsi="宋体" w:cs="宋体" w:hint="eastAsia"/>
          <w:sz w:val="28"/>
          <w:szCs w:val="28"/>
        </w:rPr>
        <w:t>，与上一年度相比略有增长。</w:t>
      </w:r>
    </w:p>
    <w:p w:rsidR="00DF1BF5" w:rsidRDefault="00FA5884">
      <w:pPr>
        <w:ind w:firstLineChars="200" w:firstLine="562"/>
        <w:rPr>
          <w:rFonts w:ascii="宋体" w:hAnsi="宋体" w:cs="宋体"/>
          <w:b/>
          <w:spacing w:val="-2"/>
          <w:kern w:val="0"/>
          <w:sz w:val="28"/>
          <w:szCs w:val="28"/>
        </w:rPr>
      </w:pPr>
      <w:r>
        <w:rPr>
          <w:rFonts w:ascii="宋体" w:hAnsi="宋体" w:cs="宋体" w:hint="eastAsia"/>
          <w:b/>
          <w:kern w:val="0"/>
          <w:sz w:val="28"/>
          <w:szCs w:val="28"/>
        </w:rPr>
        <w:t>1.4设施设备</w:t>
      </w:r>
    </w:p>
    <w:p w:rsidR="00DF1BF5" w:rsidRDefault="00FA5884">
      <w:pPr>
        <w:ind w:firstLineChars="200" w:firstLine="552"/>
        <w:rPr>
          <w:rFonts w:ascii="宋体" w:hAnsi="宋体" w:cs="宋体"/>
          <w:spacing w:val="-2"/>
          <w:kern w:val="0"/>
          <w:sz w:val="28"/>
          <w:szCs w:val="28"/>
        </w:rPr>
      </w:pPr>
      <w:r>
        <w:rPr>
          <w:rFonts w:ascii="宋体" w:hAnsi="宋体" w:cs="宋体" w:hint="eastAsia"/>
          <w:spacing w:val="-2"/>
          <w:kern w:val="0"/>
          <w:sz w:val="28"/>
          <w:szCs w:val="28"/>
        </w:rPr>
        <w:t>学生生均设备值1.33万元，生均实训实习工位数</w:t>
      </w:r>
      <w:r>
        <w:rPr>
          <w:rFonts w:ascii="宋体" w:hAnsi="宋体" w:cs="宋体"/>
          <w:spacing w:val="-2"/>
          <w:kern w:val="0"/>
          <w:sz w:val="28"/>
          <w:szCs w:val="28"/>
        </w:rPr>
        <w:t>1.</w:t>
      </w:r>
      <w:r>
        <w:rPr>
          <w:rFonts w:ascii="宋体" w:hAnsi="宋体" w:cs="宋体" w:hint="eastAsia"/>
          <w:spacing w:val="-2"/>
          <w:kern w:val="0"/>
          <w:sz w:val="28"/>
          <w:szCs w:val="28"/>
        </w:rPr>
        <w:t>05个，生均纸质图书60余册。</w:t>
      </w:r>
    </w:p>
    <w:p w:rsidR="00DF1BF5" w:rsidRDefault="00DF1BF5">
      <w:pPr>
        <w:ind w:firstLineChars="200" w:firstLine="562"/>
        <w:rPr>
          <w:rFonts w:ascii="宋体" w:hAnsi="宋体" w:cs="宋体"/>
          <w:b/>
          <w:kern w:val="0"/>
          <w:sz w:val="28"/>
          <w:szCs w:val="28"/>
        </w:rPr>
      </w:pPr>
    </w:p>
    <w:p w:rsidR="00DF1BF5" w:rsidRDefault="00FA5884">
      <w:pPr>
        <w:ind w:firstLineChars="200" w:firstLine="562"/>
        <w:rPr>
          <w:rFonts w:ascii="宋体" w:hAnsi="宋体" w:cs="宋体"/>
          <w:spacing w:val="-2"/>
          <w:kern w:val="0"/>
          <w:sz w:val="28"/>
          <w:szCs w:val="28"/>
        </w:rPr>
      </w:pPr>
      <w:r>
        <w:rPr>
          <w:rFonts w:ascii="宋体" w:hAnsi="宋体" w:cs="宋体" w:hint="eastAsia"/>
          <w:b/>
          <w:kern w:val="0"/>
          <w:sz w:val="28"/>
          <w:szCs w:val="28"/>
        </w:rPr>
        <w:lastRenderedPageBreak/>
        <w:t>2.学生发展</w:t>
      </w:r>
    </w:p>
    <w:p w:rsidR="00DF1BF5" w:rsidRDefault="00FA5884">
      <w:pPr>
        <w:ind w:firstLineChars="200" w:firstLine="554"/>
        <w:rPr>
          <w:rFonts w:ascii="宋体" w:hAnsi="宋体" w:cs="宋体"/>
          <w:spacing w:val="-2"/>
          <w:kern w:val="0"/>
          <w:sz w:val="28"/>
          <w:szCs w:val="28"/>
        </w:rPr>
      </w:pPr>
      <w:r>
        <w:rPr>
          <w:rFonts w:ascii="宋体" w:hAnsi="宋体" w:cs="宋体"/>
          <w:b/>
          <w:spacing w:val="-2"/>
          <w:kern w:val="0"/>
          <w:sz w:val="28"/>
          <w:szCs w:val="28"/>
        </w:rPr>
        <w:t>2.1</w:t>
      </w:r>
      <w:r>
        <w:rPr>
          <w:rFonts w:ascii="宋体" w:hAnsi="宋体" w:cs="宋体" w:hint="eastAsia"/>
          <w:b/>
          <w:spacing w:val="-2"/>
          <w:kern w:val="0"/>
          <w:sz w:val="28"/>
          <w:szCs w:val="28"/>
        </w:rPr>
        <w:t>学生素质</w:t>
      </w:r>
    </w:p>
    <w:p w:rsidR="00DF1BF5" w:rsidRDefault="00FA5884" w:rsidP="00FA5884">
      <w:pPr>
        <w:ind w:firstLineChars="196" w:firstLine="541"/>
        <w:rPr>
          <w:rFonts w:ascii="宋体" w:hAnsi="宋体" w:cs="宋体"/>
          <w:spacing w:val="-2"/>
          <w:kern w:val="0"/>
          <w:sz w:val="28"/>
          <w:szCs w:val="28"/>
        </w:rPr>
      </w:pPr>
      <w:r>
        <w:rPr>
          <w:rFonts w:ascii="宋体" w:hAnsi="宋体" w:cs="宋体" w:hint="eastAsia"/>
          <w:bCs/>
          <w:spacing w:val="-2"/>
          <w:kern w:val="0"/>
          <w:sz w:val="28"/>
          <w:szCs w:val="28"/>
        </w:rPr>
        <w:t>人文校园育人沃土</w:t>
      </w:r>
      <w:r>
        <w:rPr>
          <w:rFonts w:ascii="宋体" w:hAnsi="宋体" w:cs="宋体" w:hint="eastAsia"/>
          <w:b/>
          <w:sz w:val="28"/>
          <w:szCs w:val="28"/>
        </w:rPr>
        <w:t>，</w:t>
      </w:r>
      <w:r>
        <w:rPr>
          <w:rFonts w:ascii="宋体" w:hAnsi="宋体" w:cs="宋体" w:hint="eastAsia"/>
          <w:spacing w:val="-2"/>
          <w:kern w:val="0"/>
          <w:sz w:val="28"/>
          <w:szCs w:val="28"/>
        </w:rPr>
        <w:t>我校把校园文化建设作为精神文明建设和创设优质教育的重要内容，以“传承、创新、奋进、卓越”为校园文化的灵魂，紧紧围绕培养适应国家经济建设发展需求的“合格职业人”为目标，从“机制、环境、规范、持续”四个方面着手，构建“全面覆盖，处处育人；全员参与，人人育人；全程服务，时时育人”的校园文化，引领学生健康成长。</w:t>
      </w:r>
    </w:p>
    <w:p w:rsidR="00DF1BF5" w:rsidRDefault="00DF1BF5">
      <w:pPr>
        <w:ind w:firstLineChars="196" w:firstLine="551"/>
        <w:rPr>
          <w:rFonts w:ascii="宋体" w:hAnsi="宋体" w:cs="宋体"/>
          <w:b/>
          <w:sz w:val="28"/>
          <w:szCs w:val="28"/>
        </w:rPr>
      </w:pPr>
    </w:p>
    <w:p w:rsidR="00DF1BF5" w:rsidRDefault="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3   201</w:t>
      </w:r>
      <w:r>
        <w:rPr>
          <w:rFonts w:ascii="仿宋" w:eastAsia="仿宋" w:hAnsi="仿宋" w:cs="宋体" w:hint="eastAsia"/>
          <w:spacing w:val="-2"/>
          <w:kern w:val="0"/>
          <w:sz w:val="24"/>
        </w:rPr>
        <w:t>9年度各专业学生素质测评统计表</w:t>
      </w:r>
    </w:p>
    <w:p w:rsidR="00DF1BF5" w:rsidRDefault="00DF1BF5">
      <w:pPr>
        <w:jc w:val="center"/>
        <w:rPr>
          <w:rFonts w:ascii="仿宋" w:eastAsia="仿宋" w:hAnsi="仿宋" w:cs="宋体"/>
          <w:spacing w:val="-2"/>
          <w:kern w:val="0"/>
          <w:sz w:val="24"/>
        </w:rPr>
      </w:pPr>
    </w:p>
    <w:tbl>
      <w:tblPr>
        <w:tblW w:w="9287" w:type="dxa"/>
        <w:jc w:val="center"/>
        <w:tblBorders>
          <w:top w:val="single" w:sz="12" w:space="0" w:color="auto"/>
          <w:bottom w:val="single" w:sz="12" w:space="0" w:color="auto"/>
        </w:tblBorders>
        <w:tblLayout w:type="fixed"/>
        <w:tblLook w:val="04A0"/>
      </w:tblPr>
      <w:tblGrid>
        <w:gridCol w:w="1440"/>
        <w:gridCol w:w="1790"/>
        <w:gridCol w:w="1505"/>
        <w:gridCol w:w="1709"/>
        <w:gridCol w:w="1743"/>
        <w:gridCol w:w="1100"/>
      </w:tblGrid>
      <w:tr w:rsidR="00DF1BF5">
        <w:trPr>
          <w:trHeight w:val="589"/>
          <w:jc w:val="center"/>
        </w:trPr>
        <w:tc>
          <w:tcPr>
            <w:tcW w:w="3230" w:type="dxa"/>
            <w:gridSpan w:val="2"/>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测评指标</w:t>
            </w:r>
          </w:p>
        </w:tc>
        <w:tc>
          <w:tcPr>
            <w:tcW w:w="1505"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文化课合格率</w:t>
            </w:r>
          </w:p>
        </w:tc>
        <w:tc>
          <w:tcPr>
            <w:tcW w:w="1709"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专业技能合格率</w:t>
            </w:r>
          </w:p>
        </w:tc>
        <w:tc>
          <w:tcPr>
            <w:tcW w:w="1743"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体质测评合格率</w:t>
            </w:r>
          </w:p>
        </w:tc>
        <w:tc>
          <w:tcPr>
            <w:tcW w:w="1100"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毕业率</w:t>
            </w:r>
          </w:p>
        </w:tc>
      </w:tr>
      <w:tr w:rsidR="00DF1BF5">
        <w:trPr>
          <w:trHeight w:val="416"/>
          <w:jc w:val="center"/>
        </w:trPr>
        <w:tc>
          <w:tcPr>
            <w:tcW w:w="1440" w:type="dxa"/>
            <w:vMerge w:val="restart"/>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三年制中专</w:t>
            </w:r>
          </w:p>
        </w:tc>
        <w:tc>
          <w:tcPr>
            <w:tcW w:w="1790"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合格率（</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505"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93.1</w:t>
            </w:r>
          </w:p>
        </w:tc>
        <w:tc>
          <w:tcPr>
            <w:tcW w:w="1709"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91.4</w:t>
            </w:r>
          </w:p>
        </w:tc>
        <w:tc>
          <w:tcPr>
            <w:tcW w:w="1743"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72.86</w:t>
            </w:r>
          </w:p>
        </w:tc>
        <w:tc>
          <w:tcPr>
            <w:tcW w:w="1100"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100%</w:t>
            </w:r>
          </w:p>
        </w:tc>
      </w:tr>
      <w:tr w:rsidR="00DF1BF5">
        <w:trPr>
          <w:trHeight w:val="432"/>
          <w:jc w:val="center"/>
        </w:trPr>
        <w:tc>
          <w:tcPr>
            <w:tcW w:w="1440" w:type="dxa"/>
            <w:vMerge/>
            <w:tcBorders>
              <w:top w:val="nil"/>
              <w:bottom w:val="nil"/>
            </w:tcBorders>
            <w:shd w:val="clear" w:color="auto" w:fill="CCECFF"/>
            <w:vAlign w:val="center"/>
          </w:tcPr>
          <w:p w:rsidR="00DF1BF5" w:rsidRDefault="00DF1BF5">
            <w:pPr>
              <w:rPr>
                <w:rFonts w:ascii="宋体" w:hAnsi="宋体" w:cs="宋体"/>
                <w:color w:val="333399"/>
                <w:spacing w:val="-2"/>
                <w:kern w:val="0"/>
                <w:sz w:val="18"/>
                <w:szCs w:val="18"/>
              </w:rPr>
            </w:pPr>
          </w:p>
        </w:tc>
        <w:tc>
          <w:tcPr>
            <w:tcW w:w="179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与</w:t>
            </w:r>
            <w:r>
              <w:rPr>
                <w:rFonts w:ascii="宋体" w:hAnsi="宋体" w:cs="宋体"/>
                <w:color w:val="333399"/>
                <w:spacing w:val="-2"/>
                <w:kern w:val="0"/>
                <w:szCs w:val="21"/>
              </w:rPr>
              <w:t>201</w:t>
            </w:r>
            <w:r>
              <w:rPr>
                <w:rFonts w:ascii="宋体" w:hAnsi="宋体" w:cs="宋体" w:hint="eastAsia"/>
                <w:color w:val="333399"/>
                <w:spacing w:val="-2"/>
                <w:kern w:val="0"/>
                <w:szCs w:val="21"/>
              </w:rPr>
              <w:t>8同比（</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505"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0.</w:t>
            </w:r>
            <w:r>
              <w:rPr>
                <w:rFonts w:ascii="宋体" w:hAnsi="宋体" w:cs="宋体" w:hint="eastAsia"/>
                <w:color w:val="333399"/>
                <w:spacing w:val="-2"/>
                <w:kern w:val="0"/>
                <w:szCs w:val="21"/>
              </w:rPr>
              <w:t>3</w:t>
            </w:r>
          </w:p>
        </w:tc>
        <w:tc>
          <w:tcPr>
            <w:tcW w:w="1709"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1.2</w:t>
            </w:r>
          </w:p>
        </w:tc>
        <w:tc>
          <w:tcPr>
            <w:tcW w:w="1743"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-2.18</w:t>
            </w:r>
          </w:p>
        </w:tc>
        <w:tc>
          <w:tcPr>
            <w:tcW w:w="110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w:t>
            </w:r>
          </w:p>
        </w:tc>
      </w:tr>
      <w:tr w:rsidR="00DF1BF5">
        <w:trPr>
          <w:trHeight w:val="432"/>
          <w:jc w:val="center"/>
        </w:trPr>
        <w:tc>
          <w:tcPr>
            <w:tcW w:w="1440" w:type="dxa"/>
            <w:vMerge w:val="restart"/>
            <w:tcBorders>
              <w:top w:val="nil"/>
              <w:bottom w:val="nil"/>
            </w:tcBorders>
            <w:vAlign w:val="center"/>
          </w:tcPr>
          <w:p w:rsidR="00DF1BF5" w:rsidRDefault="00FA5884">
            <w:pPr>
              <w:rPr>
                <w:rFonts w:ascii="宋体" w:hAnsi="宋体" w:cs="宋体"/>
                <w:color w:val="333399"/>
                <w:spacing w:val="-2"/>
                <w:kern w:val="0"/>
                <w:sz w:val="18"/>
                <w:szCs w:val="18"/>
              </w:rPr>
            </w:pPr>
            <w:r>
              <w:rPr>
                <w:rFonts w:ascii="宋体" w:hAnsi="宋体" w:cs="宋体" w:hint="eastAsia"/>
                <w:color w:val="333399"/>
                <w:spacing w:val="-2"/>
                <w:kern w:val="0"/>
                <w:sz w:val="18"/>
                <w:szCs w:val="18"/>
              </w:rPr>
              <w:t>“</w:t>
            </w:r>
            <w:r>
              <w:rPr>
                <w:rFonts w:ascii="宋体" w:hAnsi="宋体" w:cs="宋体"/>
                <w:color w:val="333399"/>
                <w:spacing w:val="-2"/>
                <w:kern w:val="0"/>
                <w:sz w:val="18"/>
                <w:szCs w:val="18"/>
              </w:rPr>
              <w:t>3+2</w:t>
            </w:r>
            <w:r>
              <w:rPr>
                <w:rFonts w:ascii="宋体" w:hAnsi="宋体" w:cs="宋体" w:hint="eastAsia"/>
                <w:color w:val="333399"/>
                <w:spacing w:val="-2"/>
                <w:kern w:val="0"/>
                <w:sz w:val="18"/>
                <w:szCs w:val="18"/>
              </w:rPr>
              <w:t>”五年制大专</w:t>
            </w:r>
          </w:p>
        </w:tc>
        <w:tc>
          <w:tcPr>
            <w:tcW w:w="179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合格率（</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505"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9</w:t>
            </w:r>
            <w:r>
              <w:rPr>
                <w:rFonts w:ascii="宋体" w:hAnsi="宋体" w:cs="宋体" w:hint="eastAsia"/>
                <w:color w:val="333399"/>
                <w:spacing w:val="-2"/>
                <w:kern w:val="0"/>
                <w:szCs w:val="21"/>
              </w:rPr>
              <w:t>5</w:t>
            </w:r>
            <w:r>
              <w:rPr>
                <w:rFonts w:ascii="宋体" w:hAnsi="宋体" w:cs="宋体"/>
                <w:color w:val="333399"/>
                <w:spacing w:val="-2"/>
                <w:kern w:val="0"/>
                <w:szCs w:val="21"/>
              </w:rPr>
              <w:t>.</w:t>
            </w:r>
            <w:r>
              <w:rPr>
                <w:rFonts w:ascii="宋体" w:hAnsi="宋体" w:cs="宋体" w:hint="eastAsia"/>
                <w:color w:val="333399"/>
                <w:spacing w:val="-2"/>
                <w:kern w:val="0"/>
                <w:szCs w:val="21"/>
              </w:rPr>
              <w:t>07</w:t>
            </w:r>
          </w:p>
        </w:tc>
        <w:tc>
          <w:tcPr>
            <w:tcW w:w="1709"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9</w:t>
            </w:r>
            <w:r>
              <w:rPr>
                <w:rFonts w:ascii="宋体" w:hAnsi="宋体" w:cs="宋体" w:hint="eastAsia"/>
                <w:color w:val="333399"/>
                <w:spacing w:val="-2"/>
                <w:kern w:val="0"/>
                <w:szCs w:val="21"/>
              </w:rPr>
              <w:t>5</w:t>
            </w:r>
            <w:r>
              <w:rPr>
                <w:rFonts w:ascii="宋体" w:hAnsi="宋体" w:cs="宋体"/>
                <w:color w:val="333399"/>
                <w:spacing w:val="-2"/>
                <w:kern w:val="0"/>
                <w:szCs w:val="21"/>
              </w:rPr>
              <w:t>.</w:t>
            </w:r>
            <w:r>
              <w:rPr>
                <w:rFonts w:ascii="宋体" w:hAnsi="宋体" w:cs="宋体" w:hint="eastAsia"/>
                <w:color w:val="333399"/>
                <w:spacing w:val="-2"/>
                <w:kern w:val="0"/>
                <w:szCs w:val="21"/>
              </w:rPr>
              <w:t>04</w:t>
            </w:r>
          </w:p>
        </w:tc>
        <w:tc>
          <w:tcPr>
            <w:tcW w:w="1743"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82</w:t>
            </w:r>
            <w:r>
              <w:rPr>
                <w:rFonts w:ascii="宋体" w:hAnsi="宋体" w:cs="宋体"/>
                <w:color w:val="333399"/>
                <w:spacing w:val="-2"/>
                <w:kern w:val="0"/>
                <w:szCs w:val="21"/>
              </w:rPr>
              <w:t>.</w:t>
            </w:r>
            <w:r>
              <w:rPr>
                <w:rFonts w:ascii="宋体" w:hAnsi="宋体" w:cs="宋体" w:hint="eastAsia"/>
                <w:color w:val="333399"/>
                <w:spacing w:val="-2"/>
                <w:kern w:val="0"/>
                <w:szCs w:val="21"/>
              </w:rPr>
              <w:t>5</w:t>
            </w:r>
          </w:p>
        </w:tc>
        <w:tc>
          <w:tcPr>
            <w:tcW w:w="1100" w:type="dxa"/>
            <w:tcBorders>
              <w:top w:val="nil"/>
              <w:bottom w:val="nil"/>
            </w:tcBorders>
            <w:vAlign w:val="center"/>
          </w:tcPr>
          <w:p w:rsidR="00DF1BF5" w:rsidRDefault="00FA5884">
            <w:pPr>
              <w:rPr>
                <w:rFonts w:ascii="宋体" w:hAnsi="宋体" w:cs="宋体"/>
                <w:color w:val="333399"/>
                <w:spacing w:val="-2"/>
                <w:kern w:val="0"/>
                <w:sz w:val="18"/>
                <w:szCs w:val="18"/>
              </w:rPr>
            </w:pPr>
            <w:r>
              <w:rPr>
                <w:rFonts w:ascii="宋体" w:hAnsi="宋体" w:cs="宋体"/>
                <w:color w:val="333399"/>
                <w:spacing w:val="-2"/>
                <w:kern w:val="0"/>
                <w:szCs w:val="21"/>
              </w:rPr>
              <w:t>100%</w:t>
            </w:r>
          </w:p>
        </w:tc>
      </w:tr>
      <w:tr w:rsidR="00DF1BF5">
        <w:trPr>
          <w:trHeight w:val="432"/>
          <w:jc w:val="center"/>
        </w:trPr>
        <w:tc>
          <w:tcPr>
            <w:tcW w:w="1440" w:type="dxa"/>
            <w:vMerge/>
            <w:tcBorders>
              <w:top w:val="nil"/>
              <w:bottom w:val="single" w:sz="12" w:space="0" w:color="auto"/>
            </w:tcBorders>
            <w:vAlign w:val="center"/>
          </w:tcPr>
          <w:p w:rsidR="00DF1BF5" w:rsidRDefault="00DF1BF5">
            <w:pPr>
              <w:rPr>
                <w:rFonts w:ascii="宋体" w:hAnsi="宋体" w:cs="宋体"/>
                <w:color w:val="333399"/>
                <w:spacing w:val="-2"/>
                <w:kern w:val="0"/>
                <w:szCs w:val="21"/>
              </w:rPr>
            </w:pPr>
          </w:p>
        </w:tc>
        <w:tc>
          <w:tcPr>
            <w:tcW w:w="1790"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与</w:t>
            </w:r>
            <w:r>
              <w:rPr>
                <w:rFonts w:ascii="宋体" w:hAnsi="宋体" w:cs="宋体"/>
                <w:color w:val="333399"/>
                <w:spacing w:val="-2"/>
                <w:kern w:val="0"/>
                <w:szCs w:val="21"/>
              </w:rPr>
              <w:t>201</w:t>
            </w:r>
            <w:r>
              <w:rPr>
                <w:rFonts w:ascii="宋体" w:hAnsi="宋体" w:cs="宋体" w:hint="eastAsia"/>
                <w:color w:val="333399"/>
                <w:spacing w:val="-2"/>
                <w:kern w:val="0"/>
                <w:szCs w:val="21"/>
              </w:rPr>
              <w:t>8同比（</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505"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0.</w:t>
            </w:r>
            <w:r>
              <w:rPr>
                <w:rFonts w:ascii="宋体" w:hAnsi="宋体" w:cs="宋体" w:hint="eastAsia"/>
                <w:color w:val="333399"/>
                <w:spacing w:val="-2"/>
                <w:kern w:val="0"/>
                <w:szCs w:val="21"/>
              </w:rPr>
              <w:t>5</w:t>
            </w:r>
          </w:p>
        </w:tc>
        <w:tc>
          <w:tcPr>
            <w:tcW w:w="1709"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w:t>
            </w:r>
            <w:r>
              <w:rPr>
                <w:rFonts w:ascii="宋体" w:hAnsi="宋体" w:cs="宋体"/>
                <w:color w:val="333399"/>
                <w:spacing w:val="-2"/>
                <w:kern w:val="0"/>
                <w:szCs w:val="21"/>
              </w:rPr>
              <w:t>0.</w:t>
            </w:r>
            <w:r>
              <w:rPr>
                <w:rFonts w:ascii="宋体" w:hAnsi="宋体" w:cs="宋体" w:hint="eastAsia"/>
                <w:color w:val="333399"/>
                <w:spacing w:val="-2"/>
                <w:kern w:val="0"/>
                <w:szCs w:val="21"/>
              </w:rPr>
              <w:t>08</w:t>
            </w:r>
          </w:p>
        </w:tc>
        <w:tc>
          <w:tcPr>
            <w:tcW w:w="1743"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1.2</w:t>
            </w:r>
          </w:p>
        </w:tc>
        <w:tc>
          <w:tcPr>
            <w:tcW w:w="1100"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w:t>
            </w:r>
          </w:p>
        </w:tc>
      </w:tr>
    </w:tbl>
    <w:p w:rsidR="00DF1BF5" w:rsidRDefault="00FA5884">
      <w:pPr>
        <w:ind w:firstLine="540"/>
        <w:rPr>
          <w:rFonts w:ascii="宋体" w:hAnsi="宋体" w:cs="宋体"/>
          <w:b/>
          <w:bCs/>
          <w:spacing w:val="-2"/>
          <w:kern w:val="0"/>
          <w:sz w:val="28"/>
          <w:szCs w:val="28"/>
        </w:rPr>
      </w:pPr>
      <w:r>
        <w:rPr>
          <w:rFonts w:ascii="宋体" w:hAnsi="宋体" w:cs="宋体" w:hint="eastAsia"/>
          <w:b/>
          <w:bCs/>
          <w:spacing w:val="-2"/>
          <w:kern w:val="0"/>
          <w:sz w:val="28"/>
          <w:szCs w:val="28"/>
        </w:rPr>
        <w:t>2.2在校体验</w:t>
      </w:r>
    </w:p>
    <w:p w:rsidR="00DF1BF5" w:rsidRDefault="00FA5884">
      <w:pPr>
        <w:ind w:firstLine="540"/>
        <w:rPr>
          <w:rFonts w:ascii="宋体" w:hAnsi="宋体" w:cs="宋体"/>
          <w:spacing w:val="-2"/>
          <w:kern w:val="0"/>
          <w:sz w:val="28"/>
          <w:szCs w:val="28"/>
        </w:rPr>
      </w:pPr>
      <w:r>
        <w:rPr>
          <w:rFonts w:ascii="宋体" w:hAnsi="宋体" w:cs="宋体" w:hint="eastAsia"/>
          <w:spacing w:val="-2"/>
          <w:kern w:val="0"/>
          <w:sz w:val="28"/>
          <w:szCs w:val="28"/>
        </w:rPr>
        <w:t>理论学习满意度95.3%、专业学习满意度97.4%、实习实训满意度92.6%、校园文化与社团活动满意度98.5%、生活满意度90.4%、校园安全满意度98.8%、毕业生对学校满意度95.3%等。</w:t>
      </w:r>
    </w:p>
    <w:p w:rsidR="00DF1BF5" w:rsidRDefault="00FA5884">
      <w:pPr>
        <w:ind w:firstLine="540"/>
        <w:rPr>
          <w:rFonts w:ascii="宋体" w:hAnsi="宋体" w:cs="宋体"/>
          <w:b/>
          <w:bCs/>
          <w:spacing w:val="-2"/>
          <w:kern w:val="0"/>
          <w:sz w:val="28"/>
          <w:szCs w:val="28"/>
        </w:rPr>
      </w:pPr>
      <w:r>
        <w:rPr>
          <w:rFonts w:ascii="宋体" w:hAnsi="宋体" w:cs="宋体" w:hint="eastAsia"/>
          <w:b/>
          <w:bCs/>
          <w:spacing w:val="-2"/>
          <w:kern w:val="0"/>
          <w:sz w:val="28"/>
          <w:szCs w:val="28"/>
        </w:rPr>
        <w:t>2.3资助情况</w:t>
      </w:r>
    </w:p>
    <w:p w:rsidR="00DF1BF5" w:rsidRDefault="00FA5884">
      <w:pPr>
        <w:ind w:firstLine="540"/>
        <w:rPr>
          <w:rFonts w:ascii="宋体" w:hAnsi="宋体"/>
          <w:color w:val="000000"/>
          <w:sz w:val="30"/>
          <w:szCs w:val="30"/>
        </w:rPr>
      </w:pPr>
      <w:r>
        <w:rPr>
          <w:rFonts w:ascii="宋体" w:hAnsi="宋体" w:hint="eastAsia"/>
          <w:color w:val="000000"/>
          <w:sz w:val="30"/>
          <w:szCs w:val="30"/>
        </w:rPr>
        <w:t>学校严格执行上级免学费和助学金政策，全部落实到位，学校安排专人负责资助及免学费工作，持续关注并切实做好贫困生资助。对全校学生进行助学金宣传，让学生了解国家政策及申请条</w:t>
      </w:r>
      <w:r>
        <w:rPr>
          <w:rFonts w:ascii="宋体" w:hAnsi="宋体" w:hint="eastAsia"/>
          <w:color w:val="000000"/>
          <w:sz w:val="30"/>
          <w:szCs w:val="30"/>
        </w:rPr>
        <w:lastRenderedPageBreak/>
        <w:t>件，做好贫困学生数据收集和资助卡办理工作，并与四川省学生资助管理中心、四川学生资助网对接，建立精准扶贫困难户学生库，2019年度共计资助建卡立档户学生190人，2019年度学校共发放助学金资助453人/次，共计金额:906000元。学校在解决贫困学生实际困难的同时，也积极与社会组织联系，为家庭特别困难学生争取更多的资金支持，现学校已建立了“校友助学基金”、“谷雨关爱基金”等助学基金，为学生提供更大的关怀与帮助。</w:t>
      </w:r>
    </w:p>
    <w:p w:rsidR="00DF1BF5" w:rsidRDefault="00FA5884">
      <w:pPr>
        <w:pStyle w:val="a7"/>
        <w:shd w:val="clear" w:color="auto" w:fill="FFFFFF"/>
        <w:spacing w:before="0" w:beforeAutospacing="0" w:after="0" w:afterAutospacing="0" w:line="555" w:lineRule="atLeast"/>
        <w:ind w:firstLine="600"/>
        <w:rPr>
          <w:b/>
          <w:spacing w:val="-2"/>
          <w:sz w:val="28"/>
          <w:szCs w:val="28"/>
        </w:rPr>
      </w:pPr>
      <w:r>
        <w:rPr>
          <w:b/>
          <w:bCs/>
          <w:spacing w:val="-2"/>
          <w:sz w:val="28"/>
          <w:szCs w:val="28"/>
        </w:rPr>
        <w:t>2.</w:t>
      </w:r>
      <w:r>
        <w:rPr>
          <w:rFonts w:hint="eastAsia"/>
          <w:b/>
          <w:bCs/>
          <w:spacing w:val="-2"/>
          <w:sz w:val="28"/>
          <w:szCs w:val="28"/>
        </w:rPr>
        <w:t>4</w:t>
      </w:r>
      <w:r>
        <w:rPr>
          <w:rFonts w:hint="eastAsia"/>
          <w:b/>
          <w:spacing w:val="-2"/>
          <w:sz w:val="28"/>
          <w:szCs w:val="28"/>
        </w:rPr>
        <w:t>就业质量</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sz w:val="28"/>
          <w:szCs w:val="28"/>
        </w:rPr>
        <w:t>我校</w:t>
      </w:r>
      <w:r>
        <w:rPr>
          <w:rFonts w:hint="eastAsia"/>
          <w:color w:val="000000"/>
          <w:sz w:val="28"/>
          <w:szCs w:val="28"/>
        </w:rPr>
        <w:t>2019</w:t>
      </w:r>
      <w:bookmarkStart w:id="0" w:name="_GoBack"/>
      <w:bookmarkEnd w:id="0"/>
      <w:r>
        <w:rPr>
          <w:rFonts w:cs="Arial" w:hint="eastAsia"/>
          <w:color w:val="000000"/>
          <w:sz w:val="28"/>
          <w:szCs w:val="28"/>
        </w:rPr>
        <w:t>年度有毕业生</w:t>
      </w:r>
      <w:r>
        <w:rPr>
          <w:rFonts w:hint="eastAsia"/>
          <w:color w:val="000000"/>
          <w:sz w:val="28"/>
          <w:szCs w:val="28"/>
        </w:rPr>
        <w:t>831人</w:t>
      </w:r>
      <w:r>
        <w:rPr>
          <w:rFonts w:cs="Arial" w:hint="eastAsia"/>
          <w:color w:val="000000"/>
          <w:sz w:val="28"/>
          <w:szCs w:val="28"/>
        </w:rPr>
        <w:t>。升学人数为507人，就业为324人，升学率为61.01%，除服装设计专业外的其他各专业就业稳定率在</w:t>
      </w:r>
      <w:r>
        <w:rPr>
          <w:rFonts w:hint="eastAsia"/>
          <w:color w:val="000000"/>
          <w:sz w:val="28"/>
          <w:szCs w:val="28"/>
        </w:rPr>
        <w:t>70</w:t>
      </w:r>
      <w:r>
        <w:rPr>
          <w:color w:val="000000"/>
          <w:sz w:val="28"/>
          <w:szCs w:val="28"/>
        </w:rPr>
        <w:t>%</w:t>
      </w:r>
      <w:r>
        <w:rPr>
          <w:rFonts w:hint="eastAsia"/>
          <w:color w:val="000000"/>
          <w:sz w:val="28"/>
          <w:szCs w:val="28"/>
        </w:rPr>
        <w:t>左右，其余专业毕业生均由“学校推荐、双向选择”而就业。为响应国家政策，学校大力推进中高职对口衔接，成立了升学中心全面负责学校的升学工作，通过有效的宣传和合理指导，升学质量大幅度提升，在学校中形成了很好的氛围和带动效应，人数逐年增多。</w:t>
      </w:r>
    </w:p>
    <w:p w:rsidR="00DF1BF5" w:rsidRDefault="00FA5884">
      <w:pPr>
        <w:pStyle w:val="a7"/>
        <w:shd w:val="clear" w:color="auto" w:fill="FFFFFF"/>
        <w:spacing w:before="0" w:beforeAutospacing="0" w:after="0" w:afterAutospacing="0" w:line="555" w:lineRule="atLeast"/>
        <w:ind w:firstLine="600"/>
        <w:rPr>
          <w:b/>
          <w:spacing w:val="-2"/>
          <w:sz w:val="28"/>
          <w:szCs w:val="28"/>
        </w:rPr>
      </w:pPr>
      <w:r>
        <w:rPr>
          <w:rFonts w:hint="eastAsia"/>
          <w:sz w:val="28"/>
          <w:szCs w:val="28"/>
        </w:rPr>
        <w:t>从数据分析的就业去向看，</w:t>
      </w:r>
      <w:r>
        <w:rPr>
          <w:sz w:val="28"/>
          <w:szCs w:val="28"/>
        </w:rPr>
        <w:t>工美专业主要分布在南充市各装饰装修和广告公司；蚕桑专业主要在西充蚕种场和西昌蚕种场</w:t>
      </w:r>
      <w:r>
        <w:rPr>
          <w:rFonts w:hint="eastAsia"/>
          <w:sz w:val="28"/>
          <w:szCs w:val="28"/>
        </w:rPr>
        <w:t>，</w:t>
      </w:r>
      <w:r>
        <w:rPr>
          <w:rFonts w:cs="Arial" w:hint="eastAsia"/>
          <w:color w:val="000000"/>
          <w:sz w:val="28"/>
          <w:szCs w:val="28"/>
        </w:rPr>
        <w:t>服装设计专业（主要就业于浙江东蒙集团、</w:t>
      </w:r>
      <w:r>
        <w:rPr>
          <w:sz w:val="28"/>
          <w:szCs w:val="28"/>
        </w:rPr>
        <w:t>重庆段氏服饰</w:t>
      </w:r>
      <w:r>
        <w:rPr>
          <w:rFonts w:cs="Arial" w:hint="eastAsia"/>
          <w:color w:val="000000"/>
          <w:sz w:val="28"/>
          <w:szCs w:val="28"/>
        </w:rPr>
        <w:t>）、机电汽修专业（</w:t>
      </w:r>
      <w:r>
        <w:rPr>
          <w:sz w:val="28"/>
          <w:szCs w:val="28"/>
        </w:rPr>
        <w:t>镇江凯迩必</w:t>
      </w:r>
      <w:r>
        <w:rPr>
          <w:rFonts w:hint="eastAsia"/>
          <w:sz w:val="28"/>
          <w:szCs w:val="28"/>
        </w:rPr>
        <w:t>、厦门天马微电子有限公司</w:t>
      </w:r>
      <w:r>
        <w:rPr>
          <w:rFonts w:cs="Arial" w:hint="eastAsia"/>
          <w:color w:val="000000"/>
          <w:sz w:val="28"/>
          <w:szCs w:val="28"/>
        </w:rPr>
        <w:t>）的部分学生选择省外。</w:t>
      </w:r>
      <w:r>
        <w:rPr>
          <w:sz w:val="28"/>
          <w:szCs w:val="28"/>
        </w:rPr>
        <w:t>总体来看，各就业单位均较好，学生薪资及岗位均满意。</w:t>
      </w:r>
    </w:p>
    <w:p w:rsidR="00DF1BF5" w:rsidRDefault="00DF1BF5">
      <w:pPr>
        <w:ind w:firstLine="540"/>
        <w:rPr>
          <w:rFonts w:ascii="宋体" w:hAnsi="宋体" w:cs="宋体"/>
          <w:spacing w:val="-2"/>
          <w:kern w:val="0"/>
          <w:sz w:val="28"/>
          <w:szCs w:val="28"/>
        </w:rPr>
      </w:pPr>
    </w:p>
    <w:tbl>
      <w:tblPr>
        <w:tblpPr w:leftFromText="180" w:rightFromText="180" w:vertAnchor="text" w:horzAnchor="margin" w:tblpY="-93"/>
        <w:tblW w:w="8783" w:type="dxa"/>
        <w:tblLayout w:type="fixed"/>
        <w:tblLook w:val="04A0"/>
      </w:tblPr>
      <w:tblGrid>
        <w:gridCol w:w="93"/>
        <w:gridCol w:w="989"/>
        <w:gridCol w:w="111"/>
        <w:gridCol w:w="885"/>
        <w:gridCol w:w="111"/>
        <w:gridCol w:w="818"/>
        <w:gridCol w:w="436"/>
        <w:gridCol w:w="393"/>
        <w:gridCol w:w="712"/>
        <w:gridCol w:w="194"/>
        <w:gridCol w:w="872"/>
        <w:gridCol w:w="39"/>
        <w:gridCol w:w="1105"/>
        <w:gridCol w:w="23"/>
        <w:gridCol w:w="999"/>
        <w:gridCol w:w="83"/>
        <w:gridCol w:w="920"/>
      </w:tblGrid>
      <w:tr w:rsidR="00DF1BF5">
        <w:trPr>
          <w:trHeight w:val="458"/>
        </w:trPr>
        <w:tc>
          <w:tcPr>
            <w:tcW w:w="8783" w:type="dxa"/>
            <w:gridSpan w:val="17"/>
            <w:tcBorders>
              <w:top w:val="nil"/>
              <w:left w:val="nil"/>
              <w:bottom w:val="nil"/>
              <w:right w:val="nil"/>
            </w:tcBorders>
            <w:vAlign w:val="center"/>
          </w:tcPr>
          <w:p w:rsidR="00DF1BF5" w:rsidRDefault="00FA5884">
            <w:pPr>
              <w:jc w:val="center"/>
              <w:rPr>
                <w:rFonts w:ascii="仿宋" w:eastAsia="仿宋" w:hAnsi="仿宋" w:cs="宋体"/>
                <w:kern w:val="0"/>
                <w:sz w:val="24"/>
              </w:rPr>
            </w:pPr>
            <w:r>
              <w:rPr>
                <w:rFonts w:ascii="仿宋" w:eastAsia="仿宋" w:hAnsi="仿宋" w:cs="宋体" w:hint="eastAsia"/>
                <w:kern w:val="0"/>
                <w:sz w:val="24"/>
              </w:rPr>
              <w:lastRenderedPageBreak/>
              <w:t>表</w:t>
            </w:r>
            <w:r>
              <w:rPr>
                <w:rFonts w:ascii="仿宋" w:eastAsia="仿宋" w:hAnsi="仿宋" w:cs="宋体"/>
                <w:kern w:val="0"/>
                <w:sz w:val="24"/>
              </w:rPr>
              <w:t xml:space="preserve">4   </w:t>
            </w:r>
            <w:r>
              <w:rPr>
                <w:rFonts w:ascii="仿宋" w:eastAsia="仿宋" w:hAnsi="仿宋" w:cs="宋体" w:hint="eastAsia"/>
                <w:kern w:val="0"/>
                <w:sz w:val="24"/>
              </w:rPr>
              <w:t>学生就业质量统计表</w:t>
            </w:r>
          </w:p>
        </w:tc>
      </w:tr>
      <w:tr w:rsidR="00DF1BF5">
        <w:trPr>
          <w:trHeight w:val="297"/>
        </w:trPr>
        <w:tc>
          <w:tcPr>
            <w:tcW w:w="2078" w:type="dxa"/>
            <w:gridSpan w:val="4"/>
            <w:tcBorders>
              <w:top w:val="nil"/>
              <w:left w:val="nil"/>
              <w:bottom w:val="single" w:sz="4" w:space="0" w:color="auto"/>
              <w:right w:val="nil"/>
            </w:tcBorders>
            <w:vAlign w:val="center"/>
          </w:tcPr>
          <w:p w:rsidR="00DF1BF5" w:rsidRDefault="00DF1BF5">
            <w:pPr>
              <w:rPr>
                <w:rFonts w:ascii="宋体" w:hAnsi="宋体" w:cs="宋体"/>
                <w:color w:val="8496B0"/>
                <w:kern w:val="0"/>
                <w:sz w:val="20"/>
                <w:szCs w:val="20"/>
              </w:rPr>
            </w:pPr>
          </w:p>
        </w:tc>
        <w:tc>
          <w:tcPr>
            <w:tcW w:w="929" w:type="dxa"/>
            <w:gridSpan w:val="2"/>
            <w:tcBorders>
              <w:top w:val="nil"/>
              <w:left w:val="nil"/>
              <w:bottom w:val="nil"/>
              <w:right w:val="nil"/>
            </w:tcBorders>
            <w:vAlign w:val="center"/>
          </w:tcPr>
          <w:p w:rsidR="00DF1BF5" w:rsidRDefault="00DF1BF5">
            <w:pPr>
              <w:rPr>
                <w:rFonts w:ascii="宋体" w:hAnsi="宋体" w:cs="宋体"/>
                <w:color w:val="8496B0"/>
                <w:kern w:val="0"/>
                <w:sz w:val="20"/>
                <w:szCs w:val="20"/>
              </w:rPr>
            </w:pPr>
          </w:p>
        </w:tc>
        <w:tc>
          <w:tcPr>
            <w:tcW w:w="829" w:type="dxa"/>
            <w:gridSpan w:val="2"/>
            <w:tcBorders>
              <w:top w:val="nil"/>
              <w:left w:val="nil"/>
              <w:bottom w:val="nil"/>
              <w:right w:val="nil"/>
            </w:tcBorders>
            <w:vAlign w:val="center"/>
          </w:tcPr>
          <w:p w:rsidR="00DF1BF5" w:rsidRDefault="00DF1BF5">
            <w:pPr>
              <w:rPr>
                <w:rFonts w:ascii="宋体" w:hAnsi="宋体" w:cs="宋体"/>
                <w:color w:val="8496B0"/>
                <w:kern w:val="0"/>
                <w:sz w:val="20"/>
                <w:szCs w:val="20"/>
              </w:rPr>
            </w:pPr>
          </w:p>
        </w:tc>
        <w:tc>
          <w:tcPr>
            <w:tcW w:w="906" w:type="dxa"/>
            <w:gridSpan w:val="2"/>
            <w:tcBorders>
              <w:top w:val="nil"/>
              <w:left w:val="nil"/>
              <w:bottom w:val="nil"/>
              <w:right w:val="nil"/>
            </w:tcBorders>
            <w:vAlign w:val="center"/>
          </w:tcPr>
          <w:p w:rsidR="00DF1BF5" w:rsidRDefault="00DF1BF5">
            <w:pPr>
              <w:rPr>
                <w:rFonts w:ascii="宋体" w:hAnsi="宋体" w:cs="宋体"/>
                <w:color w:val="8496B0"/>
                <w:kern w:val="0"/>
                <w:sz w:val="20"/>
                <w:szCs w:val="20"/>
              </w:rPr>
            </w:pPr>
          </w:p>
        </w:tc>
        <w:tc>
          <w:tcPr>
            <w:tcW w:w="872" w:type="dxa"/>
            <w:tcBorders>
              <w:top w:val="nil"/>
              <w:left w:val="nil"/>
              <w:bottom w:val="nil"/>
              <w:right w:val="nil"/>
            </w:tcBorders>
            <w:vAlign w:val="center"/>
          </w:tcPr>
          <w:p w:rsidR="00DF1BF5" w:rsidRDefault="00DF1BF5">
            <w:pPr>
              <w:rPr>
                <w:rFonts w:ascii="宋体" w:hAnsi="宋体" w:cs="宋体"/>
                <w:color w:val="8496B0"/>
                <w:kern w:val="0"/>
                <w:sz w:val="20"/>
                <w:szCs w:val="20"/>
              </w:rPr>
            </w:pPr>
          </w:p>
        </w:tc>
        <w:tc>
          <w:tcPr>
            <w:tcW w:w="1167" w:type="dxa"/>
            <w:gridSpan w:val="3"/>
            <w:tcBorders>
              <w:top w:val="nil"/>
              <w:left w:val="nil"/>
              <w:bottom w:val="nil"/>
              <w:right w:val="nil"/>
            </w:tcBorders>
            <w:vAlign w:val="center"/>
          </w:tcPr>
          <w:p w:rsidR="00DF1BF5" w:rsidRDefault="00DF1BF5">
            <w:pPr>
              <w:rPr>
                <w:rFonts w:ascii="宋体" w:hAnsi="宋体" w:cs="宋体"/>
                <w:color w:val="8496B0"/>
                <w:kern w:val="0"/>
                <w:sz w:val="20"/>
                <w:szCs w:val="20"/>
              </w:rPr>
            </w:pPr>
          </w:p>
        </w:tc>
        <w:tc>
          <w:tcPr>
            <w:tcW w:w="2002" w:type="dxa"/>
            <w:gridSpan w:val="3"/>
            <w:tcBorders>
              <w:top w:val="nil"/>
              <w:left w:val="nil"/>
              <w:bottom w:val="single" w:sz="4" w:space="0" w:color="auto"/>
              <w:right w:val="nil"/>
            </w:tcBorders>
            <w:vAlign w:val="center"/>
          </w:tcPr>
          <w:p w:rsidR="00DF1BF5" w:rsidRDefault="00FA5884">
            <w:pPr>
              <w:rPr>
                <w:rFonts w:ascii="宋体" w:hAnsi="宋体" w:cs="宋体"/>
                <w:color w:val="000000" w:themeColor="text1"/>
                <w:kern w:val="0"/>
                <w:sz w:val="20"/>
                <w:szCs w:val="20"/>
              </w:rPr>
            </w:pPr>
            <w:r>
              <w:rPr>
                <w:rFonts w:ascii="宋体" w:hAnsi="宋体" w:cs="宋体" w:hint="eastAsia"/>
                <w:color w:val="000000" w:themeColor="text1"/>
                <w:kern w:val="0"/>
                <w:sz w:val="20"/>
                <w:szCs w:val="20"/>
              </w:rPr>
              <w:t>单位：元、人</w:t>
            </w:r>
          </w:p>
        </w:tc>
      </w:tr>
      <w:tr w:rsidR="00DF1BF5">
        <w:trPr>
          <w:trHeight w:val="270"/>
        </w:trPr>
        <w:tc>
          <w:tcPr>
            <w:tcW w:w="1082" w:type="dxa"/>
            <w:gridSpan w:val="2"/>
            <w:tcBorders>
              <w:top w:val="nil"/>
              <w:left w:val="single" w:sz="4" w:space="0" w:color="auto"/>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B050"/>
                <w:kern w:val="0"/>
                <w:sz w:val="20"/>
                <w:szCs w:val="20"/>
              </w:rPr>
            </w:pPr>
            <w:r>
              <w:rPr>
                <w:rFonts w:ascii="宋体" w:hAnsi="宋体" w:cs="宋体" w:hint="eastAsia"/>
                <w:color w:val="000000"/>
                <w:kern w:val="0"/>
                <w:sz w:val="20"/>
                <w:szCs w:val="20"/>
              </w:rPr>
              <w:t>专业</w:t>
            </w:r>
          </w:p>
        </w:tc>
        <w:tc>
          <w:tcPr>
            <w:tcW w:w="996" w:type="dxa"/>
            <w:gridSpan w:val="2"/>
            <w:tcBorders>
              <w:top w:val="nil"/>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B050"/>
                <w:kern w:val="0"/>
                <w:sz w:val="20"/>
                <w:szCs w:val="20"/>
              </w:rPr>
            </w:pPr>
            <w:r>
              <w:rPr>
                <w:rFonts w:ascii="宋体" w:hAnsi="宋体" w:cs="宋体" w:hint="eastAsia"/>
                <w:color w:val="000000"/>
                <w:kern w:val="0"/>
                <w:sz w:val="20"/>
                <w:szCs w:val="20"/>
              </w:rPr>
              <w:t>年份</w:t>
            </w:r>
          </w:p>
        </w:tc>
        <w:tc>
          <w:tcPr>
            <w:tcW w:w="929"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毕业生人数</w:t>
            </w:r>
          </w:p>
        </w:tc>
        <w:tc>
          <w:tcPr>
            <w:tcW w:w="829"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直接就业率</w:t>
            </w:r>
          </w:p>
        </w:tc>
        <w:tc>
          <w:tcPr>
            <w:tcW w:w="906"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对口就业率</w:t>
            </w:r>
          </w:p>
        </w:tc>
        <w:tc>
          <w:tcPr>
            <w:tcW w:w="872" w:type="dxa"/>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就业稳定率</w:t>
            </w:r>
          </w:p>
        </w:tc>
        <w:tc>
          <w:tcPr>
            <w:tcW w:w="1167" w:type="dxa"/>
            <w:gridSpan w:val="3"/>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初次就业月收入</w:t>
            </w:r>
          </w:p>
        </w:tc>
        <w:tc>
          <w:tcPr>
            <w:tcW w:w="999" w:type="dxa"/>
            <w:tcBorders>
              <w:top w:val="nil"/>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创业率</w:t>
            </w:r>
          </w:p>
        </w:tc>
        <w:tc>
          <w:tcPr>
            <w:tcW w:w="1003" w:type="dxa"/>
            <w:gridSpan w:val="2"/>
            <w:tcBorders>
              <w:top w:val="nil"/>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升学率</w:t>
            </w:r>
          </w:p>
        </w:tc>
      </w:tr>
      <w:tr w:rsidR="00DF1BF5">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906" w:type="dxa"/>
            <w:gridSpan w:val="2"/>
            <w:tcBorders>
              <w:top w:val="nil"/>
              <w:left w:val="nil"/>
              <w:bottom w:val="single" w:sz="4" w:space="0" w:color="auto"/>
              <w:right w:val="single" w:sz="4" w:space="0" w:color="auto"/>
            </w:tcBorders>
          </w:tcPr>
          <w:p w:rsidR="00DF1BF5" w:rsidRDefault="00FA5884">
            <w:pPr>
              <w:jc w:val="cente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tcPr>
          <w:p w:rsidR="00DF1BF5" w:rsidRDefault="00FA5884">
            <w:pPr>
              <w:jc w:val="center"/>
            </w:pPr>
            <w:r>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2200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DF1BF5">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DF1BF5">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服装设计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138</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color w:val="000000"/>
                <w:kern w:val="0"/>
                <w:sz w:val="20"/>
                <w:szCs w:val="20"/>
              </w:rPr>
              <w:t>22.46</w:t>
            </w:r>
            <w:r>
              <w:rPr>
                <w:rFonts w:ascii="宋体" w:hAnsi="宋体" w:cs="宋体" w:hint="eastAsia"/>
                <w:color w:val="000000"/>
                <w:kern w:val="0"/>
                <w:sz w:val="20"/>
                <w:szCs w:val="20"/>
              </w:rPr>
              <w:t>%</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92.4%</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66.66%</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2200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77.54%</w:t>
            </w:r>
          </w:p>
        </w:tc>
      </w:tr>
      <w:tr w:rsidR="00DF1BF5">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63.59%</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52.5%</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2300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4.85%</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31.55%</w:t>
            </w:r>
          </w:p>
        </w:tc>
      </w:tr>
      <w:tr w:rsidR="00DF1BF5">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202</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40.1%</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86%</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61.72%</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2500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59.9%</w:t>
            </w:r>
          </w:p>
        </w:tc>
      </w:tr>
      <w:tr w:rsidR="00DF1BF5">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74.48%</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98%</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65.3%</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2500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20.31%</w:t>
            </w:r>
          </w:p>
        </w:tc>
      </w:tr>
      <w:tr w:rsidR="00DF1BF5">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机电技术</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141</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48.94%</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79.71%</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51.06%</w:t>
            </w:r>
          </w:p>
        </w:tc>
      </w:tr>
      <w:tr w:rsidR="00DF1BF5">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70.83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82.3%</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29.17</w:t>
            </w:r>
          </w:p>
        </w:tc>
      </w:tr>
      <w:tr w:rsidR="00DF1BF5">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132</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74.24%</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81.63%</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2300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25.76%</w:t>
            </w:r>
          </w:p>
        </w:tc>
      </w:tr>
      <w:tr w:rsidR="00DF1BF5">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91.41%</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76.9%</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8.59%</w:t>
            </w:r>
          </w:p>
        </w:tc>
      </w:tr>
      <w:tr w:rsidR="00DF1BF5">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酒店管理</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21.43%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78.57%</w:t>
            </w:r>
          </w:p>
        </w:tc>
      </w:tr>
      <w:tr w:rsidR="00DF1BF5">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68.75</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31.25%</w:t>
            </w:r>
          </w:p>
        </w:tc>
      </w:tr>
      <w:tr w:rsidR="00DF1BF5">
        <w:trPr>
          <w:trHeight w:hRule="exact" w:val="312"/>
        </w:trPr>
        <w:tc>
          <w:tcPr>
            <w:tcW w:w="1082" w:type="dxa"/>
            <w:gridSpan w:val="2"/>
            <w:vMerge w:val="restart"/>
            <w:tcBorders>
              <w:top w:val="single" w:sz="4" w:space="0" w:color="auto"/>
              <w:left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r>
      <w:tr w:rsidR="00DF1BF5">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r>
      <w:tr w:rsidR="00DF1BF5">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航空服务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26.98%</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82.35%</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73.02%</w:t>
            </w:r>
          </w:p>
        </w:tc>
      </w:tr>
      <w:tr w:rsidR="00DF1BF5">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25.4%</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75.3%</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74.6%</w:t>
            </w:r>
          </w:p>
        </w:tc>
      </w:tr>
      <w:tr w:rsidR="00DF1BF5">
        <w:trPr>
          <w:trHeight w:hRule="exact" w:val="312"/>
        </w:trPr>
        <w:tc>
          <w:tcPr>
            <w:tcW w:w="1082" w:type="dxa"/>
            <w:gridSpan w:val="2"/>
            <w:vMerge w:val="restart"/>
            <w:tcBorders>
              <w:left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会计</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6.17%</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93.83%</w:t>
            </w:r>
          </w:p>
        </w:tc>
      </w:tr>
      <w:tr w:rsidR="00DF1BF5">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829"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13.51%</w:t>
            </w:r>
          </w:p>
        </w:tc>
        <w:tc>
          <w:tcPr>
            <w:tcW w:w="90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89.2%</w:t>
            </w:r>
          </w:p>
        </w:tc>
        <w:tc>
          <w:tcPr>
            <w:tcW w:w="1167"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1800</w:t>
            </w:r>
          </w:p>
        </w:tc>
        <w:tc>
          <w:tcPr>
            <w:tcW w:w="999" w:type="dxa"/>
            <w:tcBorders>
              <w:top w:val="nil"/>
              <w:left w:val="nil"/>
              <w:bottom w:val="single" w:sz="4" w:space="0" w:color="auto"/>
              <w:right w:val="single" w:sz="4" w:space="0" w:color="auto"/>
            </w:tcBorders>
            <w:vAlign w:val="center"/>
          </w:tcPr>
          <w:p w:rsidR="00DF1BF5" w:rsidRDefault="00DF1BF5">
            <w:pPr>
              <w:jc w:val="center"/>
              <w:rPr>
                <w:rFonts w:ascii="宋体" w:hAnsi="宋体" w:cs="宋体"/>
                <w:color w:val="000000"/>
                <w:kern w:val="0"/>
                <w:sz w:val="20"/>
                <w:szCs w:val="20"/>
              </w:rPr>
            </w:pPr>
          </w:p>
        </w:tc>
        <w:tc>
          <w:tcPr>
            <w:tcW w:w="1003"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86.49%</w:t>
            </w:r>
          </w:p>
        </w:tc>
      </w:tr>
      <w:tr w:rsidR="00DF1BF5">
        <w:trPr>
          <w:trHeight w:hRule="exact" w:val="312"/>
        </w:trPr>
        <w:tc>
          <w:tcPr>
            <w:tcW w:w="1082"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工程造价</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DF1BF5">
            <w:pPr>
              <w:jc w:val="center"/>
              <w:rPr>
                <w:rFonts w:ascii="宋体" w:hAnsi="宋体" w:cs="宋体"/>
                <w:color w:val="000000"/>
                <w:kern w:val="0"/>
                <w:sz w:val="20"/>
                <w:szCs w:val="20"/>
              </w:rPr>
            </w:pP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93.1%</w:t>
            </w:r>
          </w:p>
        </w:tc>
      </w:tr>
      <w:tr w:rsidR="00DF1BF5">
        <w:trPr>
          <w:trHeight w:hRule="exact" w:val="312"/>
        </w:trPr>
        <w:tc>
          <w:tcPr>
            <w:tcW w:w="1082"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829"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39.13%</w:t>
            </w:r>
          </w:p>
        </w:tc>
        <w:tc>
          <w:tcPr>
            <w:tcW w:w="90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60.87%</w:t>
            </w:r>
          </w:p>
        </w:tc>
      </w:tr>
      <w:tr w:rsidR="00DF1BF5">
        <w:trPr>
          <w:gridBefore w:val="1"/>
          <w:wBefore w:w="93" w:type="dxa"/>
          <w:trHeight w:val="510"/>
        </w:trPr>
        <w:tc>
          <w:tcPr>
            <w:tcW w:w="8690" w:type="dxa"/>
            <w:gridSpan w:val="16"/>
            <w:tcBorders>
              <w:top w:val="nil"/>
              <w:left w:val="nil"/>
              <w:bottom w:val="nil"/>
              <w:right w:val="nil"/>
            </w:tcBorders>
            <w:vAlign w:val="center"/>
          </w:tcPr>
          <w:p w:rsidR="00DF1BF5" w:rsidRDefault="00DF1BF5">
            <w:pPr>
              <w:jc w:val="center"/>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ind w:firstLineChars="200" w:firstLine="480"/>
              <w:jc w:val="left"/>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DF1BF5">
            <w:pPr>
              <w:jc w:val="center"/>
              <w:rPr>
                <w:rFonts w:ascii="仿宋" w:eastAsia="仿宋" w:hAnsi="仿宋" w:cs="宋体"/>
                <w:color w:val="000000"/>
                <w:kern w:val="0"/>
                <w:sz w:val="24"/>
              </w:rPr>
            </w:pPr>
          </w:p>
          <w:p w:rsidR="00DF1BF5" w:rsidRDefault="00FA5884">
            <w:pPr>
              <w:jc w:val="center"/>
              <w:rPr>
                <w:rFonts w:ascii="仿宋" w:eastAsia="仿宋" w:hAnsi="仿宋" w:cs="宋体"/>
                <w:color w:val="000000" w:themeColor="text1"/>
                <w:kern w:val="0"/>
                <w:sz w:val="24"/>
              </w:rPr>
            </w:pPr>
            <w:r>
              <w:rPr>
                <w:rFonts w:ascii="仿宋" w:eastAsia="仿宋" w:hAnsi="仿宋" w:cs="宋体" w:hint="eastAsia"/>
                <w:color w:val="000000"/>
                <w:kern w:val="0"/>
                <w:sz w:val="24"/>
              </w:rPr>
              <w:lastRenderedPageBreak/>
              <w:t>表</w:t>
            </w:r>
            <w:r>
              <w:rPr>
                <w:rFonts w:ascii="仿宋" w:eastAsia="仿宋" w:hAnsi="仿宋" w:cs="宋体"/>
                <w:color w:val="000000"/>
                <w:kern w:val="0"/>
                <w:sz w:val="24"/>
              </w:rPr>
              <w:t>5</w:t>
            </w:r>
            <w:r>
              <w:rPr>
                <w:rFonts w:ascii="仿宋" w:eastAsia="仿宋" w:hAnsi="仿宋" w:cs="宋体" w:hint="eastAsia"/>
                <w:color w:val="000000"/>
                <w:kern w:val="0"/>
                <w:sz w:val="24"/>
              </w:rPr>
              <w:t>学生就业去向统计表</w:t>
            </w:r>
          </w:p>
        </w:tc>
      </w:tr>
      <w:tr w:rsidR="00DF1BF5">
        <w:trPr>
          <w:gridBefore w:val="1"/>
          <w:wBefore w:w="93" w:type="dxa"/>
          <w:trHeight w:val="420"/>
        </w:trPr>
        <w:tc>
          <w:tcPr>
            <w:tcW w:w="1100" w:type="dxa"/>
            <w:gridSpan w:val="2"/>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996" w:type="dxa"/>
            <w:gridSpan w:val="2"/>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1254" w:type="dxa"/>
            <w:gridSpan w:val="2"/>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1105" w:type="dxa"/>
            <w:gridSpan w:val="2"/>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1105" w:type="dxa"/>
            <w:gridSpan w:val="3"/>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1105" w:type="dxa"/>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1105" w:type="dxa"/>
            <w:gridSpan w:val="3"/>
            <w:tcBorders>
              <w:top w:val="nil"/>
              <w:left w:val="nil"/>
              <w:bottom w:val="single" w:sz="4" w:space="0" w:color="auto"/>
              <w:right w:val="nil"/>
            </w:tcBorders>
            <w:vAlign w:val="center"/>
          </w:tcPr>
          <w:p w:rsidR="00DF1BF5" w:rsidRDefault="00DF1BF5">
            <w:pPr>
              <w:rPr>
                <w:rFonts w:ascii="宋体" w:hAnsi="宋体" w:cs="宋体"/>
                <w:color w:val="000000"/>
                <w:kern w:val="0"/>
                <w:sz w:val="24"/>
              </w:rPr>
            </w:pPr>
          </w:p>
        </w:tc>
        <w:tc>
          <w:tcPr>
            <w:tcW w:w="920" w:type="dxa"/>
            <w:tcBorders>
              <w:top w:val="nil"/>
              <w:left w:val="nil"/>
              <w:bottom w:val="single" w:sz="4" w:space="0" w:color="auto"/>
              <w:right w:val="nil"/>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单位：人</w:t>
            </w:r>
          </w:p>
        </w:tc>
      </w:tr>
      <w:tr w:rsidR="00DF1BF5">
        <w:trPr>
          <w:gridBefore w:val="1"/>
          <w:wBefore w:w="93" w:type="dxa"/>
          <w:trHeight w:val="270"/>
        </w:trPr>
        <w:tc>
          <w:tcPr>
            <w:tcW w:w="1100" w:type="dxa"/>
            <w:gridSpan w:val="2"/>
            <w:tcBorders>
              <w:top w:val="single" w:sz="4" w:space="0" w:color="auto"/>
              <w:left w:val="single" w:sz="4" w:space="0" w:color="auto"/>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专业</w:t>
            </w:r>
          </w:p>
        </w:tc>
        <w:tc>
          <w:tcPr>
            <w:tcW w:w="996"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年份</w:t>
            </w:r>
          </w:p>
        </w:tc>
        <w:tc>
          <w:tcPr>
            <w:tcW w:w="1254"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毕业生人数</w:t>
            </w:r>
          </w:p>
        </w:tc>
        <w:tc>
          <w:tcPr>
            <w:tcW w:w="1105" w:type="dxa"/>
            <w:gridSpan w:val="2"/>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省内就业</w:t>
            </w:r>
          </w:p>
        </w:tc>
        <w:tc>
          <w:tcPr>
            <w:tcW w:w="1105" w:type="dxa"/>
            <w:gridSpan w:val="3"/>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省外就业</w:t>
            </w:r>
          </w:p>
        </w:tc>
        <w:tc>
          <w:tcPr>
            <w:tcW w:w="1105" w:type="dxa"/>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对口就业</w:t>
            </w:r>
          </w:p>
        </w:tc>
        <w:tc>
          <w:tcPr>
            <w:tcW w:w="1105" w:type="dxa"/>
            <w:gridSpan w:val="3"/>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自主择业</w:t>
            </w:r>
          </w:p>
        </w:tc>
        <w:tc>
          <w:tcPr>
            <w:tcW w:w="920" w:type="dxa"/>
            <w:tcBorders>
              <w:top w:val="single" w:sz="4" w:space="0" w:color="auto"/>
              <w:left w:val="nil"/>
              <w:bottom w:val="single" w:sz="4" w:space="0" w:color="auto"/>
              <w:right w:val="single" w:sz="4" w:space="0" w:color="auto"/>
            </w:tcBorders>
            <w:shd w:val="clear" w:color="auto" w:fill="33CC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升学</w:t>
            </w:r>
          </w:p>
        </w:tc>
      </w:tr>
      <w:tr w:rsidR="00DF1BF5">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DF1BF5">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DF1BF5">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服装设计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138</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107</w:t>
            </w:r>
          </w:p>
        </w:tc>
      </w:tr>
      <w:tr w:rsidR="00DF1BF5">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90</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65</w:t>
            </w:r>
          </w:p>
        </w:tc>
      </w:tr>
      <w:tr w:rsidR="00DF1BF5">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202</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121</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70539A">
            <w:pPr>
              <w:jc w:val="center"/>
              <w:rPr>
                <w:rFonts w:ascii="宋体" w:hAnsi="宋体" w:cs="宋体"/>
                <w:color w:val="000000"/>
                <w:kern w:val="0"/>
                <w:sz w:val="20"/>
                <w:szCs w:val="20"/>
              </w:rPr>
            </w:pPr>
            <w:r>
              <w:rPr>
                <w:rFonts w:ascii="宋体" w:hAnsi="宋体" w:cs="宋体" w:hint="eastAsia"/>
                <w:color w:val="000000"/>
                <w:kern w:val="0"/>
                <w:sz w:val="20"/>
                <w:szCs w:val="20"/>
              </w:rPr>
              <w:t>81</w:t>
            </w:r>
          </w:p>
        </w:tc>
      </w:tr>
      <w:tr w:rsidR="00DF1BF5">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152</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39</w:t>
            </w:r>
          </w:p>
        </w:tc>
      </w:tr>
      <w:tr w:rsidR="00DF1BF5">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机电技术</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141</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59</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72</w:t>
            </w:r>
          </w:p>
        </w:tc>
      </w:tr>
      <w:tr w:rsidR="00DF1BF5">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21</w:t>
            </w:r>
          </w:p>
        </w:tc>
      </w:tr>
      <w:tr w:rsidR="00DF1BF5">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132</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26</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98</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34</w:t>
            </w:r>
          </w:p>
        </w:tc>
      </w:tr>
      <w:tr w:rsidR="00DF1BF5">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70</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117</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11</w:t>
            </w:r>
          </w:p>
        </w:tc>
      </w:tr>
      <w:tr w:rsidR="00DF1BF5">
        <w:trPr>
          <w:gridBefore w:val="1"/>
          <w:wBefore w:w="93" w:type="dxa"/>
          <w:trHeight w:val="270"/>
        </w:trPr>
        <w:tc>
          <w:tcPr>
            <w:tcW w:w="1100" w:type="dxa"/>
            <w:gridSpan w:val="2"/>
            <w:vMerge w:val="restart"/>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酒店管理</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28</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DF1BF5">
            <w:pPr>
              <w:jc w:val="center"/>
              <w:rPr>
                <w:rFonts w:ascii="宋体" w:hAnsi="宋体" w:cs="宋体"/>
                <w:color w:val="000000"/>
                <w:kern w:val="0"/>
                <w:sz w:val="20"/>
                <w:szCs w:val="20"/>
              </w:rPr>
            </w:pP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22</w:t>
            </w:r>
          </w:p>
        </w:tc>
      </w:tr>
      <w:tr w:rsidR="00DF1BF5">
        <w:trPr>
          <w:gridBefore w:val="1"/>
          <w:wBefore w:w="93" w:type="dxa"/>
          <w:trHeight w:val="270"/>
        </w:trPr>
        <w:tc>
          <w:tcPr>
            <w:tcW w:w="1100" w:type="dxa"/>
            <w:gridSpan w:val="2"/>
            <w:vMerge/>
            <w:tcBorders>
              <w:top w:val="single" w:sz="4" w:space="0" w:color="auto"/>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r>
      <w:tr w:rsidR="00DF1BF5">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w:t>
            </w:r>
          </w:p>
        </w:tc>
      </w:tr>
      <w:tr w:rsidR="00DF1BF5">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w:t>
            </w:r>
          </w:p>
        </w:tc>
      </w:tr>
      <w:tr w:rsidR="00DF1BF5">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航空服务</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17</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46</w:t>
            </w:r>
          </w:p>
        </w:tc>
      </w:tr>
      <w:tr w:rsidR="00DF1BF5">
        <w:trPr>
          <w:gridBefore w:val="1"/>
          <w:wBefore w:w="93" w:type="dxa"/>
          <w:trHeight w:val="270"/>
        </w:trPr>
        <w:tc>
          <w:tcPr>
            <w:tcW w:w="1100" w:type="dxa"/>
            <w:gridSpan w:val="2"/>
            <w:vMerge/>
            <w:tcBorders>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63</w:t>
            </w:r>
          </w:p>
        </w:tc>
        <w:tc>
          <w:tcPr>
            <w:tcW w:w="1105" w:type="dxa"/>
            <w:gridSpan w:val="2"/>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3"/>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3"/>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47</w:t>
            </w:r>
          </w:p>
        </w:tc>
      </w:tr>
      <w:tr w:rsidR="00DF1BF5">
        <w:trPr>
          <w:gridBefore w:val="1"/>
          <w:wBefore w:w="93" w:type="dxa"/>
          <w:trHeight w:val="270"/>
        </w:trPr>
        <w:tc>
          <w:tcPr>
            <w:tcW w:w="1100" w:type="dxa"/>
            <w:gridSpan w:val="2"/>
            <w:vMerge w:val="restart"/>
            <w:tcBorders>
              <w:left w:val="single" w:sz="4" w:space="0" w:color="auto"/>
              <w:right w:val="single" w:sz="4" w:space="0" w:color="auto"/>
            </w:tcBorders>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会计</w:t>
            </w: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81</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76</w:t>
            </w:r>
          </w:p>
        </w:tc>
      </w:tr>
      <w:tr w:rsidR="00DF1BF5">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DF1BF5" w:rsidRDefault="00DF1BF5">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37</w:t>
            </w:r>
          </w:p>
        </w:tc>
        <w:tc>
          <w:tcPr>
            <w:tcW w:w="1105" w:type="dxa"/>
            <w:gridSpan w:val="2"/>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5</w:t>
            </w:r>
          </w:p>
        </w:tc>
        <w:tc>
          <w:tcPr>
            <w:tcW w:w="1105" w:type="dxa"/>
            <w:gridSpan w:val="3"/>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32</w:t>
            </w:r>
          </w:p>
        </w:tc>
      </w:tr>
      <w:tr w:rsidR="00DF1BF5">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shd w:val="clear" w:color="auto" w:fill="CDF5FF"/>
            <w:vAlign w:val="center"/>
          </w:tcPr>
          <w:p w:rsidR="00DF1BF5" w:rsidRDefault="00FA5884">
            <w:pPr>
              <w:rPr>
                <w:rFonts w:ascii="宋体" w:hAnsi="宋体" w:cs="宋体"/>
                <w:color w:val="000000"/>
                <w:kern w:val="0"/>
                <w:sz w:val="20"/>
                <w:szCs w:val="20"/>
              </w:rPr>
            </w:pPr>
            <w:r>
              <w:rPr>
                <w:rFonts w:ascii="宋体" w:hAnsi="宋体" w:cs="宋体" w:hint="eastAsia"/>
                <w:color w:val="000000"/>
                <w:kern w:val="0"/>
                <w:sz w:val="20"/>
                <w:szCs w:val="20"/>
              </w:rPr>
              <w:t>工程造价</w:t>
            </w: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2019</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29</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27</w:t>
            </w:r>
          </w:p>
        </w:tc>
      </w:tr>
      <w:tr w:rsidR="00DF1BF5">
        <w:trPr>
          <w:gridBefore w:val="1"/>
          <w:wBefore w:w="93" w:type="dxa"/>
          <w:trHeight w:val="270"/>
        </w:trPr>
        <w:tc>
          <w:tcPr>
            <w:tcW w:w="1100" w:type="dxa"/>
            <w:gridSpan w:val="2"/>
            <w:vMerge/>
            <w:tcBorders>
              <w:left w:val="single" w:sz="4" w:space="0" w:color="auto"/>
              <w:bottom w:val="single" w:sz="4" w:space="0" w:color="auto"/>
              <w:right w:val="single" w:sz="4" w:space="0" w:color="auto"/>
            </w:tcBorders>
            <w:shd w:val="clear" w:color="auto" w:fill="CDF5FF"/>
            <w:vAlign w:val="center"/>
          </w:tcPr>
          <w:p w:rsidR="00DF1BF5" w:rsidRDefault="00DF1BF5">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1105" w:type="dxa"/>
            <w:gridSpan w:val="2"/>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shd w:val="clear" w:color="auto" w:fill="CDF5FF"/>
            <w:vAlign w:val="center"/>
          </w:tcPr>
          <w:p w:rsidR="00DF1BF5" w:rsidRDefault="00FA5884">
            <w:pPr>
              <w:jc w:val="center"/>
              <w:rPr>
                <w:rFonts w:ascii="宋体" w:hAnsi="宋体" w:cs="宋体"/>
                <w:color w:val="000000"/>
                <w:kern w:val="0"/>
                <w:sz w:val="20"/>
                <w:szCs w:val="20"/>
              </w:rPr>
            </w:pPr>
            <w:r>
              <w:rPr>
                <w:rFonts w:ascii="宋体" w:hAnsi="宋体" w:cs="宋体" w:hint="eastAsia"/>
                <w:color w:val="000000"/>
                <w:kern w:val="0"/>
                <w:sz w:val="20"/>
                <w:szCs w:val="20"/>
              </w:rPr>
              <w:t>14</w:t>
            </w:r>
          </w:p>
        </w:tc>
      </w:tr>
    </w:tbl>
    <w:p w:rsidR="00DF1BF5" w:rsidRDefault="00FA5884">
      <w:pPr>
        <w:ind w:firstLineChars="200" w:firstLine="562"/>
        <w:rPr>
          <w:rFonts w:ascii="宋体" w:hAnsi="宋体" w:cs="Arial"/>
          <w:b/>
          <w:color w:val="000000"/>
          <w:sz w:val="28"/>
          <w:szCs w:val="28"/>
        </w:rPr>
      </w:pPr>
      <w:r>
        <w:rPr>
          <w:rFonts w:ascii="宋体" w:hAnsi="宋体" w:cs="Arial" w:hint="eastAsia"/>
          <w:b/>
          <w:color w:val="000000"/>
          <w:sz w:val="28"/>
          <w:szCs w:val="28"/>
        </w:rPr>
        <w:t>2.5职业发展</w:t>
      </w:r>
    </w:p>
    <w:p w:rsidR="00DF1BF5" w:rsidRDefault="00FA5884">
      <w:pPr>
        <w:pStyle w:val="af"/>
        <w:ind w:firstLineChars="200" w:firstLine="560"/>
        <w:rPr>
          <w:rFonts w:ascii="宋体" w:hAnsi="宋体" w:cs="Arial"/>
          <w:color w:val="000000"/>
          <w:sz w:val="28"/>
          <w:szCs w:val="28"/>
        </w:rPr>
      </w:pPr>
      <w:r>
        <w:rPr>
          <w:rFonts w:ascii="宋体" w:hAnsi="宋体" w:cs="Arial" w:hint="eastAsia"/>
          <w:color w:val="000000"/>
          <w:sz w:val="28"/>
          <w:szCs w:val="28"/>
        </w:rPr>
        <w:t>各专业通过充分的市场调研确定人才培养规格和专业培养目标，制订专业培养方案，重构课程体系和确定课程标准，遵循学生的认知规律及职业成长规律，真正形成融合学生人文素养、专业知识、职业技能、职业态度和职业素养的培养体系，其中包含通过校内实训、校外实训和顶岗实习递进式的系统的专业实践教学体系，积极进行现代学徒制试点，实现高技能人才培养。</w:t>
      </w:r>
    </w:p>
    <w:p w:rsidR="00DF1BF5" w:rsidRDefault="00FA5884">
      <w:pPr>
        <w:ind w:firstLineChars="200" w:firstLine="560"/>
        <w:jc w:val="left"/>
        <w:rPr>
          <w:rFonts w:ascii="宋体" w:hAnsi="宋体" w:cs="Arial"/>
          <w:color w:val="000000"/>
          <w:sz w:val="28"/>
          <w:szCs w:val="28"/>
        </w:rPr>
      </w:pPr>
      <w:r>
        <w:rPr>
          <w:rFonts w:ascii="宋体" w:hAnsi="宋体" w:cs="Arial" w:hint="eastAsia"/>
          <w:color w:val="000000"/>
          <w:sz w:val="28"/>
          <w:szCs w:val="28"/>
        </w:rPr>
        <w:t>设计企业需要的课程，通过课程中的项目任务锻炼学生的职业能力、一门课的设计、一个教学情景的设计、一节课的设计、一个知识点的设计、锻炼学生的学习、工作迁移能力，将教学成果转化为教学</w:t>
      </w:r>
      <w:r>
        <w:rPr>
          <w:rFonts w:ascii="宋体" w:hAnsi="宋体" w:cs="Arial" w:hint="eastAsia"/>
          <w:color w:val="000000"/>
          <w:sz w:val="28"/>
          <w:szCs w:val="28"/>
        </w:rPr>
        <w:lastRenderedPageBreak/>
        <w:t>资源。参照企业要求评价学生，评价老师，培养学生创新能力，调动学生对学习的兴趣和积极性。</w:t>
      </w:r>
    </w:p>
    <w:p w:rsidR="00DF1BF5" w:rsidRDefault="00FA5884">
      <w:pPr>
        <w:pStyle w:val="a7"/>
        <w:shd w:val="clear" w:color="auto" w:fill="FFFFFF"/>
        <w:spacing w:before="0" w:beforeAutospacing="0" w:after="0" w:afterAutospacing="0" w:line="555" w:lineRule="atLeast"/>
        <w:ind w:firstLine="600"/>
        <w:rPr>
          <w:rFonts w:cs="Arial"/>
          <w:color w:val="000000"/>
          <w:kern w:val="2"/>
          <w:sz w:val="28"/>
          <w:szCs w:val="28"/>
        </w:rPr>
      </w:pPr>
      <w:r>
        <w:rPr>
          <w:rFonts w:cs="Arial" w:hint="eastAsia"/>
          <w:color w:val="000000"/>
          <w:kern w:val="2"/>
          <w:sz w:val="28"/>
          <w:szCs w:val="28"/>
        </w:rPr>
        <w:t>严格执行《教育部等五部门关于印发&lt;职业学校学生实习管理规定&gt;的通知》(教职成[2016]3号)文，做好学生实习工作，实现职业教育培养目标，增强学生综合能力的基本环节，遵循学生成长规律和职业能力形成规律，保护学生合法权益；坚持理论与实践相结合，强化校企协同育人，将职业精神养成教育贯穿学生实习全过程，促进职业技能与职业精神高度融合，服务学生全面发展，提高技术技能人才培养质量和就业创业能力。</w:t>
      </w:r>
    </w:p>
    <w:p w:rsidR="00DF1BF5" w:rsidRDefault="00FA5884">
      <w:pPr>
        <w:ind w:firstLineChars="200" w:firstLine="562"/>
        <w:rPr>
          <w:rFonts w:ascii="宋体" w:hAnsi="宋体" w:cs="宋体"/>
          <w:b/>
          <w:spacing w:val="-2"/>
          <w:kern w:val="0"/>
          <w:sz w:val="28"/>
          <w:szCs w:val="28"/>
        </w:rPr>
      </w:pPr>
      <w:r>
        <w:rPr>
          <w:rFonts w:ascii="宋体" w:hAnsi="宋体" w:cs="宋体" w:hint="eastAsia"/>
          <w:b/>
          <w:bCs/>
          <w:kern w:val="0"/>
          <w:sz w:val="28"/>
          <w:szCs w:val="28"/>
        </w:rPr>
        <w:t>3.质量保障措施</w:t>
      </w:r>
    </w:p>
    <w:p w:rsidR="00DF1BF5" w:rsidRDefault="00FA5884">
      <w:pPr>
        <w:ind w:firstLineChars="200" w:firstLine="554"/>
        <w:rPr>
          <w:rFonts w:ascii="宋体" w:hAnsi="宋体" w:cs="宋体"/>
          <w:b/>
          <w:spacing w:val="-2"/>
          <w:kern w:val="0"/>
          <w:sz w:val="28"/>
          <w:szCs w:val="28"/>
        </w:rPr>
      </w:pPr>
      <w:r>
        <w:rPr>
          <w:rFonts w:ascii="宋体" w:hAnsi="宋体" w:cs="宋体"/>
          <w:b/>
          <w:spacing w:val="-2"/>
          <w:kern w:val="0"/>
          <w:sz w:val="28"/>
          <w:szCs w:val="28"/>
        </w:rPr>
        <w:t>3.1</w:t>
      </w:r>
      <w:r>
        <w:rPr>
          <w:rFonts w:ascii="宋体" w:hAnsi="宋体" w:cs="宋体" w:hint="eastAsia"/>
          <w:b/>
          <w:spacing w:val="-2"/>
          <w:kern w:val="0"/>
          <w:sz w:val="28"/>
          <w:szCs w:val="28"/>
        </w:rPr>
        <w:t>专业动态调整</w:t>
      </w:r>
    </w:p>
    <w:p w:rsidR="00DF1BF5" w:rsidRDefault="00FA5884">
      <w:pPr>
        <w:ind w:firstLineChars="200" w:firstLine="560"/>
        <w:jc w:val="left"/>
        <w:rPr>
          <w:rFonts w:ascii="宋体" w:hAnsi="宋体" w:cs="Arial"/>
          <w:color w:val="000000"/>
          <w:sz w:val="28"/>
          <w:szCs w:val="28"/>
        </w:rPr>
      </w:pPr>
      <w:r>
        <w:rPr>
          <w:rFonts w:ascii="宋体" w:hAnsi="宋体" w:cs="Arial" w:hint="eastAsia"/>
          <w:color w:val="000000"/>
          <w:sz w:val="28"/>
          <w:szCs w:val="28"/>
        </w:rPr>
        <w:t>现我国正面临经济发展提质增效的新时期，学校积极顺应趋势，动态</w:t>
      </w:r>
      <w:r>
        <w:rPr>
          <w:rFonts w:ascii="宋体" w:hAnsi="宋体" w:cs="Arial"/>
          <w:color w:val="000000"/>
          <w:sz w:val="28"/>
          <w:szCs w:val="28"/>
        </w:rPr>
        <w:t>化调整专业结构</w:t>
      </w:r>
      <w:r>
        <w:rPr>
          <w:rFonts w:ascii="宋体" w:hAnsi="宋体" w:cs="Arial" w:hint="eastAsia"/>
          <w:color w:val="000000"/>
          <w:sz w:val="28"/>
          <w:szCs w:val="28"/>
        </w:rPr>
        <w:t>，逐步构建起丝纺服装、工艺美术、加工制造、汽车汽配、财经商贸、现代服务等六个“优势突出、特色鲜明、实力雄厚、就业通畅”的专业（群），现开办服装</w:t>
      </w:r>
      <w:r>
        <w:rPr>
          <w:rFonts w:ascii="宋体" w:hAnsi="宋体" w:cs="Arial"/>
          <w:color w:val="000000"/>
          <w:sz w:val="28"/>
          <w:szCs w:val="28"/>
        </w:rPr>
        <w:t>设计与艺、工艺美术、机电技术应用、</w:t>
      </w:r>
      <w:r>
        <w:rPr>
          <w:rFonts w:ascii="宋体" w:hAnsi="宋体" w:cs="Arial" w:hint="eastAsia"/>
          <w:color w:val="000000"/>
          <w:sz w:val="28"/>
          <w:szCs w:val="28"/>
        </w:rPr>
        <w:t>机电</w:t>
      </w:r>
      <w:r>
        <w:rPr>
          <w:rFonts w:ascii="宋体" w:hAnsi="宋体" w:cs="Arial"/>
          <w:color w:val="000000"/>
          <w:sz w:val="28"/>
          <w:szCs w:val="28"/>
        </w:rPr>
        <w:t>设备安装与维修</w:t>
      </w:r>
      <w:r>
        <w:rPr>
          <w:rFonts w:ascii="宋体" w:hAnsi="宋体" w:cs="Arial" w:hint="eastAsia"/>
          <w:color w:val="000000"/>
          <w:sz w:val="28"/>
          <w:szCs w:val="28"/>
        </w:rPr>
        <w:t>（</w:t>
      </w:r>
      <w:r>
        <w:rPr>
          <w:rFonts w:ascii="宋体" w:hAnsi="宋体" w:cs="Arial"/>
          <w:color w:val="000000"/>
          <w:sz w:val="28"/>
          <w:szCs w:val="28"/>
        </w:rPr>
        <w:t>电梯方向）、汽车运用与维修、会计、</w:t>
      </w:r>
      <w:r>
        <w:rPr>
          <w:rFonts w:ascii="宋体" w:hAnsi="宋体" w:cs="Arial" w:hint="eastAsia"/>
          <w:color w:val="000000"/>
          <w:sz w:val="28"/>
          <w:szCs w:val="28"/>
        </w:rPr>
        <w:t>高星</w:t>
      </w:r>
      <w:r>
        <w:rPr>
          <w:rFonts w:ascii="宋体" w:hAnsi="宋体" w:cs="Arial"/>
          <w:color w:val="000000"/>
          <w:sz w:val="28"/>
          <w:szCs w:val="28"/>
        </w:rPr>
        <w:t>级饭店运营与管理、航空服务</w:t>
      </w:r>
      <w:r>
        <w:rPr>
          <w:rFonts w:ascii="宋体" w:hAnsi="宋体" w:cs="Arial" w:hint="eastAsia"/>
          <w:color w:val="000000"/>
          <w:sz w:val="28"/>
          <w:szCs w:val="28"/>
        </w:rPr>
        <w:t>、</w:t>
      </w:r>
      <w:r>
        <w:rPr>
          <w:rFonts w:ascii="宋体" w:hAnsi="宋体" w:cs="Arial"/>
          <w:color w:val="000000"/>
          <w:sz w:val="28"/>
          <w:szCs w:val="28"/>
        </w:rPr>
        <w:t>蚕</w:t>
      </w:r>
      <w:r>
        <w:rPr>
          <w:rFonts w:ascii="宋体" w:hAnsi="宋体" w:cs="Arial" w:hint="eastAsia"/>
          <w:color w:val="000000"/>
          <w:sz w:val="28"/>
          <w:szCs w:val="28"/>
        </w:rPr>
        <w:t>桑</w:t>
      </w:r>
      <w:r>
        <w:rPr>
          <w:rFonts w:ascii="宋体" w:hAnsi="宋体" w:cs="Arial"/>
          <w:color w:val="000000"/>
          <w:sz w:val="28"/>
          <w:szCs w:val="28"/>
        </w:rPr>
        <w:t>生产与</w:t>
      </w:r>
      <w:r>
        <w:rPr>
          <w:rFonts w:ascii="宋体" w:hAnsi="宋体" w:cs="Arial" w:hint="eastAsia"/>
          <w:color w:val="000000"/>
          <w:sz w:val="28"/>
          <w:szCs w:val="28"/>
        </w:rPr>
        <w:t>经</w:t>
      </w:r>
      <w:r>
        <w:rPr>
          <w:rFonts w:ascii="宋体" w:hAnsi="宋体" w:cs="Arial"/>
          <w:color w:val="000000"/>
          <w:sz w:val="28"/>
          <w:szCs w:val="28"/>
        </w:rPr>
        <w:t>营、工程造价</w:t>
      </w:r>
      <w:r>
        <w:rPr>
          <w:rFonts w:ascii="宋体" w:hAnsi="宋体" w:cs="Arial" w:hint="eastAsia"/>
          <w:color w:val="000000"/>
          <w:sz w:val="28"/>
          <w:szCs w:val="28"/>
        </w:rPr>
        <w:t>等1</w:t>
      </w:r>
      <w:r>
        <w:rPr>
          <w:rFonts w:ascii="宋体" w:hAnsi="宋体" w:cs="Arial"/>
          <w:color w:val="000000"/>
          <w:sz w:val="28"/>
          <w:szCs w:val="28"/>
        </w:rPr>
        <w:t>0</w:t>
      </w:r>
      <w:r>
        <w:rPr>
          <w:rFonts w:ascii="宋体" w:hAnsi="宋体" w:cs="Arial" w:hint="eastAsia"/>
          <w:color w:val="000000"/>
          <w:sz w:val="28"/>
          <w:szCs w:val="28"/>
        </w:rPr>
        <w:t>个专业，其</w:t>
      </w:r>
      <w:r>
        <w:rPr>
          <w:rFonts w:ascii="宋体" w:hAnsi="宋体" w:cs="Arial"/>
          <w:color w:val="000000"/>
          <w:sz w:val="28"/>
          <w:szCs w:val="28"/>
        </w:rPr>
        <w:t>中酒店、服装</w:t>
      </w:r>
      <w:r>
        <w:rPr>
          <w:rFonts w:ascii="宋体" w:hAnsi="宋体" w:cs="Arial" w:hint="eastAsia"/>
          <w:color w:val="000000"/>
          <w:sz w:val="28"/>
          <w:szCs w:val="28"/>
        </w:rPr>
        <w:t>专业下</w:t>
      </w:r>
      <w:r>
        <w:rPr>
          <w:rFonts w:ascii="宋体" w:hAnsi="宋体" w:cs="Arial"/>
          <w:color w:val="000000"/>
          <w:sz w:val="28"/>
          <w:szCs w:val="28"/>
        </w:rPr>
        <w:t>设</w:t>
      </w:r>
      <w:r>
        <w:rPr>
          <w:rFonts w:ascii="宋体" w:hAnsi="宋体" w:cs="Arial" w:hint="eastAsia"/>
          <w:color w:val="000000"/>
          <w:sz w:val="28"/>
          <w:szCs w:val="28"/>
        </w:rPr>
        <w:t>3专业个</w:t>
      </w:r>
      <w:r>
        <w:rPr>
          <w:rFonts w:ascii="宋体" w:hAnsi="宋体" w:cs="Arial"/>
          <w:color w:val="000000"/>
          <w:sz w:val="28"/>
          <w:szCs w:val="28"/>
        </w:rPr>
        <w:t>方向</w:t>
      </w:r>
      <w:r>
        <w:rPr>
          <w:rFonts w:ascii="宋体" w:hAnsi="宋体" w:cs="Arial" w:hint="eastAsia"/>
          <w:color w:val="000000"/>
          <w:sz w:val="28"/>
          <w:szCs w:val="28"/>
        </w:rPr>
        <w:t>，工</w:t>
      </w:r>
      <w:r>
        <w:rPr>
          <w:rFonts w:ascii="宋体" w:hAnsi="宋体" w:cs="Arial"/>
          <w:color w:val="000000"/>
          <w:sz w:val="28"/>
          <w:szCs w:val="28"/>
        </w:rPr>
        <w:t>艺美术</w:t>
      </w:r>
      <w:r>
        <w:rPr>
          <w:rFonts w:ascii="宋体" w:hAnsi="宋体" w:cs="Arial" w:hint="eastAsia"/>
          <w:color w:val="000000"/>
          <w:sz w:val="28"/>
          <w:szCs w:val="28"/>
        </w:rPr>
        <w:t>、</w:t>
      </w:r>
      <w:r>
        <w:rPr>
          <w:rFonts w:ascii="宋体" w:hAnsi="宋体" w:cs="Arial"/>
          <w:color w:val="000000"/>
          <w:sz w:val="28"/>
          <w:szCs w:val="28"/>
        </w:rPr>
        <w:t>航空</w:t>
      </w:r>
      <w:r>
        <w:rPr>
          <w:rFonts w:ascii="宋体" w:hAnsi="宋体" w:cs="Arial" w:hint="eastAsia"/>
          <w:color w:val="000000"/>
          <w:sz w:val="28"/>
          <w:szCs w:val="28"/>
        </w:rPr>
        <w:t>、汽</w:t>
      </w:r>
      <w:r>
        <w:rPr>
          <w:rFonts w:ascii="宋体" w:hAnsi="宋体" w:cs="Arial"/>
          <w:color w:val="000000"/>
          <w:sz w:val="28"/>
          <w:szCs w:val="28"/>
        </w:rPr>
        <w:t>修</w:t>
      </w:r>
      <w:r>
        <w:rPr>
          <w:rFonts w:ascii="宋体" w:hAnsi="宋体" w:cs="Arial" w:hint="eastAsia"/>
          <w:color w:val="000000"/>
          <w:sz w:val="28"/>
          <w:szCs w:val="28"/>
        </w:rPr>
        <w:t>、机电、造价5个</w:t>
      </w:r>
      <w:r>
        <w:rPr>
          <w:rFonts w:ascii="宋体" w:hAnsi="宋体" w:cs="Arial"/>
          <w:color w:val="000000"/>
          <w:sz w:val="28"/>
          <w:szCs w:val="28"/>
        </w:rPr>
        <w:t>专业</w:t>
      </w:r>
      <w:r>
        <w:rPr>
          <w:rFonts w:ascii="宋体" w:hAnsi="宋体" w:cs="Arial" w:hint="eastAsia"/>
          <w:color w:val="000000"/>
          <w:sz w:val="28"/>
          <w:szCs w:val="28"/>
        </w:rPr>
        <w:t>各</w:t>
      </w:r>
      <w:r>
        <w:rPr>
          <w:rFonts w:ascii="宋体" w:hAnsi="宋体" w:cs="Arial"/>
          <w:color w:val="000000"/>
          <w:sz w:val="28"/>
          <w:szCs w:val="28"/>
        </w:rPr>
        <w:t>设</w:t>
      </w:r>
      <w:r>
        <w:rPr>
          <w:rFonts w:ascii="宋体" w:hAnsi="宋体" w:cs="Arial" w:hint="eastAsia"/>
          <w:color w:val="000000"/>
          <w:sz w:val="28"/>
          <w:szCs w:val="28"/>
        </w:rPr>
        <w:t>2专业个</w:t>
      </w:r>
      <w:r>
        <w:rPr>
          <w:rFonts w:ascii="宋体" w:hAnsi="宋体" w:cs="Arial"/>
          <w:color w:val="000000"/>
          <w:sz w:val="28"/>
          <w:szCs w:val="28"/>
        </w:rPr>
        <w:t>方向，共</w:t>
      </w:r>
      <w:r>
        <w:rPr>
          <w:rFonts w:ascii="宋体" w:hAnsi="宋体" w:cs="Arial" w:hint="eastAsia"/>
          <w:color w:val="000000"/>
          <w:sz w:val="28"/>
          <w:szCs w:val="28"/>
        </w:rPr>
        <w:t>18个专业方向。其中一产类专业学生数占2.5%；二产类专业学生数占36.4%；三产类专业学生数占61.1%,专业结构与国家结构调整、转型升级的发展需求基本一致，也与南充市政府“三大千亿产业集群”（丝纺服装产</w:t>
      </w:r>
      <w:r>
        <w:rPr>
          <w:rFonts w:ascii="宋体" w:hAnsi="宋体" w:cs="Arial" w:hint="eastAsia"/>
          <w:color w:val="000000"/>
          <w:sz w:val="28"/>
          <w:szCs w:val="28"/>
        </w:rPr>
        <w:lastRenderedPageBreak/>
        <w:t>业集群、</w:t>
      </w:r>
    </w:p>
    <w:tbl>
      <w:tblPr>
        <w:tblpPr w:leftFromText="180" w:rightFromText="180" w:vertAnchor="text" w:horzAnchor="margin" w:tblpY="669"/>
        <w:tblW w:w="8872" w:type="dxa"/>
        <w:tblBorders>
          <w:top w:val="single" w:sz="12" w:space="0" w:color="auto"/>
          <w:bottom w:val="single" w:sz="12" w:space="0" w:color="auto"/>
        </w:tblBorders>
        <w:tblLayout w:type="fixed"/>
        <w:tblLook w:val="04A0"/>
      </w:tblPr>
      <w:tblGrid>
        <w:gridCol w:w="877"/>
        <w:gridCol w:w="1170"/>
        <w:gridCol w:w="1744"/>
        <w:gridCol w:w="1084"/>
        <w:gridCol w:w="1140"/>
        <w:gridCol w:w="2857"/>
      </w:tblGrid>
      <w:tr w:rsidR="00DF1BF5">
        <w:trPr>
          <w:trHeight w:hRule="exact" w:val="454"/>
        </w:trPr>
        <w:tc>
          <w:tcPr>
            <w:tcW w:w="8872" w:type="dxa"/>
            <w:gridSpan w:val="6"/>
            <w:tcBorders>
              <w:top w:val="single" w:sz="12" w:space="0" w:color="auto"/>
              <w:bottom w:val="single" w:sz="12" w:space="0" w:color="auto"/>
            </w:tcBorders>
            <w:vAlign w:val="center"/>
          </w:tcPr>
          <w:p w:rsidR="00DF1BF5" w:rsidRDefault="00FA5884">
            <w:pPr>
              <w:jc w:val="center"/>
              <w:rPr>
                <w:rFonts w:ascii="宋体" w:hAnsi="宋体" w:cs="宋体"/>
                <w:color w:val="000000"/>
              </w:rPr>
            </w:pPr>
            <w:r>
              <w:rPr>
                <w:rFonts w:ascii="仿宋" w:eastAsia="仿宋" w:hAnsi="仿宋" w:cs="宋体" w:hint="eastAsia"/>
                <w:spacing w:val="-2"/>
                <w:kern w:val="0"/>
                <w:sz w:val="24"/>
              </w:rPr>
              <w:t>表</w:t>
            </w:r>
            <w:r>
              <w:rPr>
                <w:rFonts w:ascii="仿宋" w:eastAsia="仿宋" w:hAnsi="仿宋" w:cs="宋体"/>
                <w:spacing w:val="-2"/>
                <w:kern w:val="0"/>
                <w:sz w:val="24"/>
              </w:rPr>
              <w:t xml:space="preserve">6  </w:t>
            </w:r>
            <w:r>
              <w:rPr>
                <w:rFonts w:ascii="仿宋" w:eastAsia="仿宋" w:hAnsi="仿宋" w:cs="宋体" w:hint="eastAsia"/>
                <w:spacing w:val="-2"/>
                <w:kern w:val="0"/>
                <w:sz w:val="24"/>
              </w:rPr>
              <w:t>学校近两年招生专业大类情况统计及专业建设趋向</w:t>
            </w:r>
          </w:p>
        </w:tc>
      </w:tr>
      <w:tr w:rsidR="00DF1BF5">
        <w:trPr>
          <w:trHeight w:val="928"/>
        </w:trPr>
        <w:tc>
          <w:tcPr>
            <w:tcW w:w="877" w:type="dxa"/>
            <w:tcBorders>
              <w:top w:val="single" w:sz="12" w:space="0" w:color="auto"/>
              <w:bottom w:val="single" w:sz="12" w:space="0" w:color="auto"/>
              <w:right w:val="single" w:sz="6" w:space="0" w:color="auto"/>
            </w:tcBorders>
            <w:vAlign w:val="center"/>
          </w:tcPr>
          <w:p w:rsidR="00DF1BF5" w:rsidRDefault="00FA5884">
            <w:pPr>
              <w:rPr>
                <w:rFonts w:ascii="宋体" w:hAnsi="宋体" w:cs="宋体"/>
                <w:color w:val="000000"/>
              </w:rPr>
            </w:pPr>
            <w:r>
              <w:rPr>
                <w:rFonts w:ascii="宋体" w:hAnsi="宋体" w:cs="宋体" w:hint="eastAsia"/>
                <w:color w:val="000000"/>
              </w:rPr>
              <w:t>专业</w:t>
            </w:r>
          </w:p>
          <w:p w:rsidR="00DF1BF5" w:rsidRDefault="00FA5884">
            <w:pPr>
              <w:rPr>
                <w:rFonts w:ascii="宋体" w:hAnsi="宋体" w:cs="宋体"/>
                <w:color w:val="000000"/>
                <w:highlight w:val="lightGray"/>
              </w:rPr>
            </w:pPr>
            <w:r>
              <w:rPr>
                <w:rFonts w:ascii="宋体" w:hAnsi="宋体" w:cs="宋体" w:hint="eastAsia"/>
                <w:color w:val="000000"/>
              </w:rPr>
              <w:t>大类</w:t>
            </w:r>
          </w:p>
        </w:tc>
        <w:tc>
          <w:tcPr>
            <w:tcW w:w="1170" w:type="dxa"/>
            <w:tcBorders>
              <w:top w:val="single" w:sz="12" w:space="0" w:color="auto"/>
              <w:left w:val="single" w:sz="6" w:space="0" w:color="auto"/>
              <w:bottom w:val="single" w:sz="12" w:space="0" w:color="auto"/>
              <w:right w:val="single" w:sz="6" w:space="0" w:color="auto"/>
            </w:tcBorders>
            <w:vAlign w:val="center"/>
          </w:tcPr>
          <w:p w:rsidR="00DF1BF5" w:rsidRDefault="00FA5884">
            <w:pPr>
              <w:rPr>
                <w:rFonts w:ascii="宋体" w:hAnsi="宋体" w:cs="宋体"/>
                <w:color w:val="000000"/>
              </w:rPr>
            </w:pPr>
            <w:r>
              <w:rPr>
                <w:rFonts w:ascii="宋体" w:hAnsi="宋体" w:cs="宋体" w:hint="eastAsia"/>
                <w:color w:val="000000"/>
              </w:rPr>
              <w:t>开办专业</w:t>
            </w:r>
          </w:p>
        </w:tc>
        <w:tc>
          <w:tcPr>
            <w:tcW w:w="1744" w:type="dxa"/>
            <w:tcBorders>
              <w:top w:val="single" w:sz="12" w:space="0" w:color="auto"/>
              <w:left w:val="single" w:sz="6" w:space="0" w:color="auto"/>
              <w:bottom w:val="single" w:sz="12" w:space="0" w:color="auto"/>
              <w:right w:val="single" w:sz="6" w:space="0" w:color="auto"/>
            </w:tcBorders>
            <w:vAlign w:val="center"/>
          </w:tcPr>
          <w:p w:rsidR="00DF1BF5" w:rsidRDefault="00FA5884">
            <w:pPr>
              <w:rPr>
                <w:rFonts w:ascii="宋体" w:hAnsi="宋体" w:cs="宋体"/>
                <w:color w:val="000000"/>
              </w:rPr>
            </w:pPr>
            <w:r>
              <w:rPr>
                <w:rFonts w:ascii="宋体" w:hAnsi="宋体" w:cs="宋体" w:hint="eastAsia"/>
                <w:color w:val="000000"/>
              </w:rPr>
              <w:t>专业方向</w:t>
            </w:r>
          </w:p>
        </w:tc>
        <w:tc>
          <w:tcPr>
            <w:tcW w:w="1084" w:type="dxa"/>
            <w:tcBorders>
              <w:top w:val="single" w:sz="12" w:space="0" w:color="auto"/>
              <w:left w:val="single" w:sz="6" w:space="0" w:color="auto"/>
              <w:bottom w:val="single" w:sz="12" w:space="0" w:color="auto"/>
              <w:right w:val="single" w:sz="6" w:space="0" w:color="auto"/>
            </w:tcBorders>
            <w:vAlign w:val="center"/>
          </w:tcPr>
          <w:p w:rsidR="00DF1BF5" w:rsidRDefault="00FA5884">
            <w:pPr>
              <w:rPr>
                <w:rFonts w:ascii="宋体" w:hAnsi="宋体" w:cs="宋体"/>
                <w:color w:val="000000"/>
              </w:rPr>
            </w:pPr>
            <w:r>
              <w:rPr>
                <w:rFonts w:ascii="宋体" w:hAnsi="宋体" w:cs="宋体"/>
                <w:color w:val="000000"/>
              </w:rPr>
              <w:t>201</w:t>
            </w:r>
            <w:r>
              <w:rPr>
                <w:rFonts w:ascii="宋体" w:hAnsi="宋体" w:cs="宋体" w:hint="eastAsia"/>
                <w:color w:val="000000"/>
              </w:rPr>
              <w:t>9年度</w:t>
            </w:r>
          </w:p>
          <w:p w:rsidR="00DF1BF5" w:rsidRDefault="00FA5884">
            <w:pPr>
              <w:rPr>
                <w:rFonts w:ascii="宋体" w:hAnsi="宋体" w:cs="宋体"/>
                <w:color w:val="000000"/>
              </w:rPr>
            </w:pPr>
            <w:r>
              <w:rPr>
                <w:rFonts w:ascii="宋体" w:hAnsi="宋体" w:cs="宋体" w:hint="eastAsia"/>
                <w:color w:val="000000"/>
              </w:rPr>
              <w:t>招生（人）</w:t>
            </w:r>
          </w:p>
        </w:tc>
        <w:tc>
          <w:tcPr>
            <w:tcW w:w="1140" w:type="dxa"/>
            <w:tcBorders>
              <w:top w:val="single" w:sz="12" w:space="0" w:color="auto"/>
              <w:left w:val="single" w:sz="6" w:space="0" w:color="auto"/>
              <w:bottom w:val="single" w:sz="12" w:space="0" w:color="auto"/>
              <w:right w:val="single" w:sz="6" w:space="0" w:color="auto"/>
            </w:tcBorders>
            <w:vAlign w:val="center"/>
          </w:tcPr>
          <w:p w:rsidR="00DF1BF5" w:rsidRDefault="00FA5884">
            <w:pPr>
              <w:jc w:val="center"/>
              <w:rPr>
                <w:rFonts w:ascii="宋体" w:hAnsi="宋体" w:cs="宋体"/>
                <w:color w:val="000000"/>
              </w:rPr>
            </w:pPr>
            <w:r>
              <w:rPr>
                <w:rFonts w:ascii="宋体" w:hAnsi="宋体" w:cs="宋体" w:hint="eastAsia"/>
                <w:color w:val="000000"/>
              </w:rPr>
              <w:t>占招生人数（%）</w:t>
            </w:r>
          </w:p>
        </w:tc>
        <w:tc>
          <w:tcPr>
            <w:tcW w:w="2857" w:type="dxa"/>
            <w:tcBorders>
              <w:top w:val="single" w:sz="12" w:space="0" w:color="auto"/>
              <w:left w:val="single" w:sz="6" w:space="0" w:color="auto"/>
              <w:bottom w:val="single" w:sz="12" w:space="0" w:color="auto"/>
            </w:tcBorders>
            <w:vAlign w:val="center"/>
          </w:tcPr>
          <w:p w:rsidR="00DF1BF5" w:rsidRDefault="00FA5884">
            <w:pPr>
              <w:rPr>
                <w:rFonts w:ascii="宋体" w:hAnsi="宋体" w:cs="宋体"/>
                <w:color w:val="000000"/>
              </w:rPr>
            </w:pPr>
            <w:r>
              <w:rPr>
                <w:rFonts w:ascii="宋体" w:hAnsi="宋体" w:cs="宋体" w:hint="eastAsia"/>
                <w:color w:val="000000"/>
              </w:rPr>
              <w:t>专业建设趋向</w:t>
            </w:r>
          </w:p>
        </w:tc>
      </w:tr>
      <w:tr w:rsidR="00DF1BF5">
        <w:tc>
          <w:tcPr>
            <w:tcW w:w="877" w:type="dxa"/>
            <w:vMerge w:val="restart"/>
            <w:tcBorders>
              <w:top w:val="single" w:sz="12"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文化艺术类</w:t>
            </w:r>
          </w:p>
        </w:tc>
        <w:tc>
          <w:tcPr>
            <w:tcW w:w="1170" w:type="dxa"/>
            <w:vMerge w:val="restart"/>
            <w:tcBorders>
              <w:top w:val="single" w:sz="12"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服装</w:t>
            </w:r>
          </w:p>
        </w:tc>
        <w:tc>
          <w:tcPr>
            <w:tcW w:w="1744" w:type="dxa"/>
            <w:tcBorders>
              <w:top w:val="single" w:sz="12"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服装设计与工艺</w:t>
            </w:r>
          </w:p>
        </w:tc>
        <w:tc>
          <w:tcPr>
            <w:tcW w:w="1084" w:type="dxa"/>
            <w:vMerge w:val="restart"/>
            <w:tcBorders>
              <w:top w:val="single" w:sz="12"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294</w:t>
            </w:r>
          </w:p>
        </w:tc>
        <w:tc>
          <w:tcPr>
            <w:tcW w:w="1140" w:type="dxa"/>
            <w:vMerge w:val="restart"/>
            <w:tcBorders>
              <w:top w:val="single" w:sz="12"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40.72%</w:t>
            </w:r>
          </w:p>
        </w:tc>
        <w:tc>
          <w:tcPr>
            <w:tcW w:w="2857" w:type="dxa"/>
            <w:vMerge w:val="restart"/>
            <w:tcBorders>
              <w:top w:val="single" w:sz="12"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就业、升学两手抓。围绕产业升级和结构调整，以“智能化、互联网</w:t>
            </w:r>
            <w:r>
              <w:rPr>
                <w:rFonts w:ascii="宋体" w:hAnsi="宋体" w:cs="宋体"/>
              </w:rPr>
              <w:t>+</w:t>
            </w:r>
            <w:r>
              <w:rPr>
                <w:rFonts w:ascii="宋体" w:hAnsi="宋体" w:cs="宋体" w:hint="eastAsia"/>
              </w:rPr>
              <w:t>、文化传承、创新”为主线，拓展专业群，培养新型实用人才。</w:t>
            </w: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服饰品设计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服装营销</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工艺美术</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商业广告</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室内外设计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val="restart"/>
            <w:tcBorders>
              <w:top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交通运输类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汽修专业</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汽车机电维修</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127</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17.59%</w:t>
            </w:r>
          </w:p>
        </w:tc>
        <w:tc>
          <w:tcPr>
            <w:tcW w:w="2857" w:type="dxa"/>
            <w:vMerge w:val="restart"/>
            <w:tcBorders>
              <w:top w:val="single" w:sz="6"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就业、升学两手抓。围绕国家交通运输业的高速发展需求为中心，培养高素质技能人才。</w:t>
            </w: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汽车整形</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航空服务</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空乘服装</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空港地面服务</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tcBorders>
              <w:top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农林牧渔类</w:t>
            </w:r>
          </w:p>
        </w:tc>
        <w:tc>
          <w:tcPr>
            <w:tcW w:w="1170"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蚕桑生产与管理</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蚕桑生产及农副产品开发</w:t>
            </w:r>
          </w:p>
        </w:tc>
        <w:tc>
          <w:tcPr>
            <w:tcW w:w="108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24</w:t>
            </w:r>
          </w:p>
        </w:tc>
        <w:tc>
          <w:tcPr>
            <w:tcW w:w="1140"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3.32%</w:t>
            </w:r>
          </w:p>
        </w:tc>
        <w:tc>
          <w:tcPr>
            <w:tcW w:w="2857" w:type="dxa"/>
            <w:tcBorders>
              <w:top w:val="single" w:sz="6"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面向省内蚕桑生产主产区进行定向培养为主</w:t>
            </w:r>
          </w:p>
        </w:tc>
      </w:tr>
      <w:tr w:rsidR="00DF1BF5">
        <w:tc>
          <w:tcPr>
            <w:tcW w:w="877" w:type="dxa"/>
            <w:vMerge w:val="restart"/>
            <w:tcBorders>
              <w:top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加工制造类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机电专业</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机电技术应用</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137</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18.97%</w:t>
            </w:r>
          </w:p>
        </w:tc>
        <w:tc>
          <w:tcPr>
            <w:tcW w:w="2857" w:type="dxa"/>
            <w:vMerge w:val="restart"/>
            <w:tcBorders>
              <w:top w:val="single" w:sz="6"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就业、升学两手抓，迎合产业业升级，以智能化为核心，培养高素质技能人才</w:t>
            </w: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电梯安装与维护</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val="restart"/>
            <w:tcBorders>
              <w:top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土木水利类</w:t>
            </w:r>
          </w:p>
        </w:tc>
        <w:tc>
          <w:tcPr>
            <w:tcW w:w="1170" w:type="dxa"/>
            <w:vMerge w:val="restart"/>
            <w:tcBorders>
              <w:top w:val="single" w:sz="6" w:space="0" w:color="auto"/>
              <w:left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工程造价</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内业资料管理</w:t>
            </w:r>
          </w:p>
        </w:tc>
        <w:tc>
          <w:tcPr>
            <w:tcW w:w="1084" w:type="dxa"/>
            <w:vMerge w:val="restart"/>
            <w:tcBorders>
              <w:top w:val="single" w:sz="6" w:space="0" w:color="auto"/>
              <w:left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w:t>
            </w:r>
          </w:p>
        </w:tc>
        <w:tc>
          <w:tcPr>
            <w:tcW w:w="1140" w:type="dxa"/>
            <w:vMerge w:val="restart"/>
            <w:tcBorders>
              <w:top w:val="single" w:sz="6" w:space="0" w:color="auto"/>
              <w:left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w:t>
            </w:r>
          </w:p>
        </w:tc>
        <w:tc>
          <w:tcPr>
            <w:tcW w:w="2857" w:type="dxa"/>
            <w:vMerge w:val="restart"/>
            <w:tcBorders>
              <w:top w:val="single" w:sz="6" w:space="0" w:color="auto"/>
              <w:left w:val="single" w:sz="6" w:space="0" w:color="auto"/>
            </w:tcBorders>
            <w:vAlign w:val="center"/>
          </w:tcPr>
          <w:p w:rsidR="00DF1BF5" w:rsidRDefault="00FA5884">
            <w:pPr>
              <w:rPr>
                <w:rFonts w:ascii="宋体" w:hAnsi="宋体" w:cs="宋体"/>
              </w:rPr>
            </w:pPr>
            <w:r>
              <w:rPr>
                <w:rFonts w:ascii="宋体" w:hAnsi="宋体" w:cs="宋体" w:hint="eastAsia"/>
              </w:rPr>
              <w:t>已停招</w:t>
            </w:r>
          </w:p>
        </w:tc>
      </w:tr>
      <w:tr w:rsidR="00DF1BF5">
        <w:tc>
          <w:tcPr>
            <w:tcW w:w="877" w:type="dxa"/>
            <w:vMerge/>
            <w:tcBorders>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现场管理</w:t>
            </w:r>
          </w:p>
        </w:tc>
        <w:tc>
          <w:tcPr>
            <w:tcW w:w="1084" w:type="dxa"/>
            <w:vMerge/>
            <w:tcBorders>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val="restart"/>
            <w:tcBorders>
              <w:top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旅游服务类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高星级饭店运营与管理</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酒店服务与管理</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48</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6.64%</w:t>
            </w:r>
          </w:p>
        </w:tc>
        <w:tc>
          <w:tcPr>
            <w:tcW w:w="2857" w:type="dxa"/>
            <w:vMerge w:val="restart"/>
            <w:tcBorders>
              <w:top w:val="single" w:sz="6"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围绕旅游业发展需求，培养新兴门类专门化高素质服务型人才。</w:t>
            </w: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餐饮服务与管理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tcBorders>
              <w:top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康乐服务与管理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DF1BF5" w:rsidRDefault="00DF1BF5">
            <w:pPr>
              <w:rPr>
                <w:rFonts w:ascii="宋体" w:hAnsi="宋体" w:cs="宋体"/>
              </w:rPr>
            </w:pPr>
          </w:p>
        </w:tc>
      </w:tr>
      <w:tr w:rsidR="00DF1BF5">
        <w:tc>
          <w:tcPr>
            <w:tcW w:w="877" w:type="dxa"/>
            <w:vMerge w:val="restart"/>
            <w:tcBorders>
              <w:top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财经商贸类</w:t>
            </w:r>
          </w:p>
        </w:tc>
        <w:tc>
          <w:tcPr>
            <w:tcW w:w="1170"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会计</w:t>
            </w:r>
          </w:p>
        </w:tc>
        <w:tc>
          <w:tcPr>
            <w:tcW w:w="1744" w:type="dxa"/>
            <w:tcBorders>
              <w:top w:val="single" w:sz="6" w:space="0" w:color="auto"/>
              <w:left w:val="single" w:sz="6" w:space="0" w:color="auto"/>
              <w:bottom w:val="single" w:sz="6" w:space="0" w:color="auto"/>
              <w:right w:val="single" w:sz="6" w:space="0" w:color="auto"/>
            </w:tcBorders>
            <w:vAlign w:val="center"/>
          </w:tcPr>
          <w:p w:rsidR="00DF1BF5" w:rsidRDefault="00DF1BF5">
            <w:pPr>
              <w:rPr>
                <w:rFonts w:ascii="宋体" w:hAnsi="宋体" w:cs="宋体"/>
              </w:rPr>
            </w:pPr>
          </w:p>
        </w:tc>
        <w:tc>
          <w:tcPr>
            <w:tcW w:w="1084"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92</w:t>
            </w:r>
          </w:p>
        </w:tc>
        <w:tc>
          <w:tcPr>
            <w:tcW w:w="1140" w:type="dxa"/>
            <w:tcBorders>
              <w:top w:val="single" w:sz="6" w:space="0" w:color="auto"/>
              <w:left w:val="single" w:sz="6" w:space="0" w:color="auto"/>
              <w:bottom w:val="single" w:sz="6" w:space="0" w:color="auto"/>
              <w:right w:val="single" w:sz="6" w:space="0" w:color="auto"/>
            </w:tcBorders>
            <w:vAlign w:val="center"/>
          </w:tcPr>
          <w:p w:rsidR="00DF1BF5" w:rsidRDefault="00FA5884">
            <w:pPr>
              <w:rPr>
                <w:rFonts w:ascii="宋体" w:hAnsi="宋体" w:cs="宋体"/>
              </w:rPr>
            </w:pPr>
            <w:r>
              <w:rPr>
                <w:rFonts w:ascii="宋体" w:hAnsi="宋体" w:cs="宋体" w:hint="eastAsia"/>
              </w:rPr>
              <w:t>12.74%</w:t>
            </w:r>
          </w:p>
        </w:tc>
        <w:tc>
          <w:tcPr>
            <w:tcW w:w="2857" w:type="dxa"/>
            <w:tcBorders>
              <w:top w:val="single" w:sz="6" w:space="0" w:color="auto"/>
              <w:left w:val="single" w:sz="6" w:space="0" w:color="auto"/>
              <w:bottom w:val="single" w:sz="6" w:space="0" w:color="auto"/>
            </w:tcBorders>
            <w:vAlign w:val="center"/>
          </w:tcPr>
          <w:p w:rsidR="00DF1BF5" w:rsidRDefault="00FA5884">
            <w:pPr>
              <w:rPr>
                <w:rFonts w:ascii="宋体" w:hAnsi="宋体" w:cs="宋体"/>
              </w:rPr>
            </w:pPr>
            <w:r>
              <w:rPr>
                <w:rFonts w:ascii="宋体" w:hAnsi="宋体" w:cs="宋体" w:hint="eastAsia"/>
              </w:rPr>
              <w:t>以“</w:t>
            </w:r>
            <w:r>
              <w:rPr>
                <w:rFonts w:ascii="宋体" w:hAnsi="宋体" w:cs="宋体"/>
              </w:rPr>
              <w:t>3+2</w:t>
            </w:r>
            <w:r>
              <w:rPr>
                <w:rFonts w:ascii="宋体" w:hAnsi="宋体" w:cs="宋体" w:hint="eastAsia"/>
              </w:rPr>
              <w:t>”五年制高职和对口升学为主</w:t>
            </w:r>
          </w:p>
        </w:tc>
      </w:tr>
      <w:tr w:rsidR="00DF1BF5">
        <w:tc>
          <w:tcPr>
            <w:tcW w:w="877" w:type="dxa"/>
            <w:vMerge/>
            <w:tcBorders>
              <w:top w:val="single" w:sz="6" w:space="0" w:color="auto"/>
              <w:bottom w:val="single" w:sz="12" w:space="0" w:color="auto"/>
              <w:right w:val="single" w:sz="6" w:space="0" w:color="auto"/>
            </w:tcBorders>
            <w:vAlign w:val="center"/>
          </w:tcPr>
          <w:p w:rsidR="00DF1BF5" w:rsidRDefault="00DF1BF5">
            <w:pPr>
              <w:rPr>
                <w:rFonts w:ascii="宋体" w:hAnsi="宋体" w:cs="宋体"/>
              </w:rPr>
            </w:pPr>
          </w:p>
        </w:tc>
        <w:tc>
          <w:tcPr>
            <w:tcW w:w="1170" w:type="dxa"/>
            <w:tcBorders>
              <w:top w:val="single" w:sz="6" w:space="0" w:color="auto"/>
              <w:left w:val="single" w:sz="6" w:space="0" w:color="auto"/>
              <w:bottom w:val="single" w:sz="12" w:space="0" w:color="auto"/>
              <w:right w:val="single" w:sz="6" w:space="0" w:color="auto"/>
            </w:tcBorders>
            <w:vAlign w:val="center"/>
          </w:tcPr>
          <w:p w:rsidR="00DF1BF5" w:rsidRDefault="00FA5884">
            <w:pPr>
              <w:rPr>
                <w:rFonts w:ascii="宋体" w:hAnsi="宋体" w:cs="宋体"/>
              </w:rPr>
            </w:pPr>
            <w:r>
              <w:rPr>
                <w:rFonts w:ascii="宋体" w:hAnsi="宋体" w:cs="宋体" w:hint="eastAsia"/>
              </w:rPr>
              <w:t>商务日语</w:t>
            </w:r>
          </w:p>
        </w:tc>
        <w:tc>
          <w:tcPr>
            <w:tcW w:w="1744" w:type="dxa"/>
            <w:tcBorders>
              <w:top w:val="single" w:sz="6" w:space="0" w:color="auto"/>
              <w:left w:val="single" w:sz="6" w:space="0" w:color="auto"/>
              <w:bottom w:val="single" w:sz="12" w:space="0" w:color="auto"/>
              <w:right w:val="single" w:sz="6" w:space="0" w:color="auto"/>
            </w:tcBorders>
            <w:vAlign w:val="center"/>
          </w:tcPr>
          <w:p w:rsidR="00DF1BF5" w:rsidRDefault="00DF1BF5">
            <w:pPr>
              <w:rPr>
                <w:rFonts w:ascii="宋体" w:hAnsi="宋体" w:cs="宋体"/>
              </w:rPr>
            </w:pPr>
          </w:p>
        </w:tc>
        <w:tc>
          <w:tcPr>
            <w:tcW w:w="1084" w:type="dxa"/>
            <w:tcBorders>
              <w:top w:val="single" w:sz="6" w:space="0" w:color="auto"/>
              <w:left w:val="single" w:sz="6" w:space="0" w:color="auto"/>
              <w:bottom w:val="single" w:sz="12" w:space="0" w:color="auto"/>
              <w:right w:val="single" w:sz="6" w:space="0" w:color="auto"/>
            </w:tcBorders>
            <w:vAlign w:val="center"/>
          </w:tcPr>
          <w:p w:rsidR="00DF1BF5" w:rsidRDefault="00FA5884">
            <w:pPr>
              <w:rPr>
                <w:rFonts w:ascii="宋体" w:hAnsi="宋体" w:cs="宋体"/>
              </w:rPr>
            </w:pPr>
            <w:r>
              <w:rPr>
                <w:rFonts w:ascii="宋体" w:hAnsi="宋体" w:cs="宋体" w:hint="eastAsia"/>
              </w:rPr>
              <w:t>-</w:t>
            </w:r>
          </w:p>
        </w:tc>
        <w:tc>
          <w:tcPr>
            <w:tcW w:w="1140" w:type="dxa"/>
            <w:tcBorders>
              <w:top w:val="single" w:sz="6" w:space="0" w:color="auto"/>
              <w:left w:val="single" w:sz="6" w:space="0" w:color="auto"/>
              <w:bottom w:val="single" w:sz="12" w:space="0" w:color="auto"/>
              <w:right w:val="single" w:sz="6" w:space="0" w:color="auto"/>
            </w:tcBorders>
            <w:vAlign w:val="center"/>
          </w:tcPr>
          <w:p w:rsidR="00DF1BF5" w:rsidRDefault="00FA5884">
            <w:pPr>
              <w:rPr>
                <w:rFonts w:ascii="宋体" w:hAnsi="宋体" w:cs="宋体"/>
              </w:rPr>
            </w:pPr>
            <w:r>
              <w:rPr>
                <w:rFonts w:ascii="宋体" w:hAnsi="宋体" w:cs="宋体" w:hint="eastAsia"/>
              </w:rPr>
              <w:t>-</w:t>
            </w:r>
          </w:p>
        </w:tc>
        <w:tc>
          <w:tcPr>
            <w:tcW w:w="2857" w:type="dxa"/>
            <w:tcBorders>
              <w:top w:val="single" w:sz="6" w:space="0" w:color="auto"/>
              <w:left w:val="single" w:sz="6" w:space="0" w:color="auto"/>
              <w:bottom w:val="single" w:sz="12" w:space="0" w:color="auto"/>
            </w:tcBorders>
            <w:vAlign w:val="center"/>
          </w:tcPr>
          <w:p w:rsidR="00DF1BF5" w:rsidRDefault="00FA5884">
            <w:pPr>
              <w:rPr>
                <w:rFonts w:ascii="宋体" w:hAnsi="宋体" w:cs="宋体"/>
              </w:rPr>
            </w:pPr>
            <w:r>
              <w:rPr>
                <w:rFonts w:ascii="宋体" w:hAnsi="宋体" w:cs="宋体" w:hint="eastAsia"/>
              </w:rPr>
              <w:t>已停招</w:t>
            </w:r>
          </w:p>
        </w:tc>
      </w:tr>
    </w:tbl>
    <w:p w:rsidR="00DF1BF5" w:rsidRDefault="00DF1BF5">
      <w:pPr>
        <w:jc w:val="left"/>
        <w:rPr>
          <w:rFonts w:ascii="宋体" w:hAnsi="宋体" w:cs="Arial"/>
          <w:color w:val="000000"/>
          <w:sz w:val="28"/>
          <w:szCs w:val="28"/>
        </w:rPr>
      </w:pPr>
    </w:p>
    <w:p w:rsidR="00DF1BF5" w:rsidRDefault="00FA5884">
      <w:pPr>
        <w:jc w:val="left"/>
        <w:rPr>
          <w:rFonts w:ascii="宋体" w:hAnsi="宋体" w:cs="Arial"/>
          <w:color w:val="000000"/>
          <w:sz w:val="28"/>
          <w:szCs w:val="28"/>
        </w:rPr>
      </w:pPr>
      <w:r>
        <w:rPr>
          <w:rFonts w:ascii="宋体" w:hAnsi="宋体" w:cs="Arial" w:hint="eastAsia"/>
          <w:color w:val="000000"/>
          <w:sz w:val="28"/>
          <w:szCs w:val="28"/>
        </w:rPr>
        <w:t>汽车汽配产业集群、油气化工产业集群）发展规划所需人才结构基本匹配。目前，蚕桑生产与经营为省级特色专业，服装专业为省级重点专业，工艺美术市级重点和</w:t>
      </w:r>
      <w:r>
        <w:rPr>
          <w:rFonts w:ascii="宋体" w:hAnsi="宋体" w:cs="Arial"/>
          <w:color w:val="000000"/>
          <w:sz w:val="28"/>
          <w:szCs w:val="28"/>
        </w:rPr>
        <w:t>示范</w:t>
      </w:r>
      <w:r>
        <w:rPr>
          <w:rFonts w:ascii="宋体" w:hAnsi="宋体" w:cs="Arial" w:hint="eastAsia"/>
          <w:color w:val="000000"/>
          <w:sz w:val="28"/>
          <w:szCs w:val="28"/>
        </w:rPr>
        <w:t>专业，机电技术应用为市级重点专业</w:t>
      </w:r>
      <w:r>
        <w:rPr>
          <w:rFonts w:ascii="宋体" w:hAnsi="宋体" w:cs="Arial"/>
          <w:color w:val="000000"/>
          <w:sz w:val="28"/>
          <w:szCs w:val="28"/>
        </w:rPr>
        <w:t>。</w:t>
      </w:r>
      <w:r>
        <w:rPr>
          <w:rFonts w:ascii="宋体" w:hAnsi="宋体" w:cs="Arial" w:hint="eastAsia"/>
          <w:color w:val="000000"/>
          <w:sz w:val="28"/>
          <w:szCs w:val="28"/>
        </w:rPr>
        <w:t>形成了以</w:t>
      </w:r>
      <w:r>
        <w:rPr>
          <w:rFonts w:ascii="宋体" w:hAnsi="宋体" w:cs="Arial"/>
          <w:color w:val="000000"/>
          <w:sz w:val="28"/>
          <w:szCs w:val="28"/>
        </w:rPr>
        <w:t>艺术</w:t>
      </w:r>
      <w:r>
        <w:rPr>
          <w:rFonts w:ascii="宋体" w:hAnsi="宋体" w:cs="Arial" w:hint="eastAsia"/>
          <w:color w:val="000000"/>
          <w:sz w:val="28"/>
          <w:szCs w:val="28"/>
        </w:rPr>
        <w:t>类</w:t>
      </w:r>
      <w:r>
        <w:rPr>
          <w:rFonts w:ascii="宋体" w:hAnsi="宋体" w:cs="Arial"/>
          <w:color w:val="000000"/>
          <w:sz w:val="28"/>
          <w:szCs w:val="28"/>
        </w:rPr>
        <w:t>专业为</w:t>
      </w:r>
      <w:r>
        <w:rPr>
          <w:rFonts w:ascii="宋体" w:hAnsi="宋体" w:cs="Arial" w:hint="eastAsia"/>
          <w:color w:val="000000"/>
          <w:sz w:val="28"/>
          <w:szCs w:val="28"/>
        </w:rPr>
        <w:t>重点</w:t>
      </w:r>
      <w:r>
        <w:rPr>
          <w:rFonts w:ascii="宋体" w:hAnsi="宋体" w:cs="Arial"/>
          <w:color w:val="000000"/>
          <w:sz w:val="28"/>
          <w:szCs w:val="28"/>
        </w:rPr>
        <w:t>，现代</w:t>
      </w:r>
      <w:r>
        <w:rPr>
          <w:rFonts w:ascii="宋体" w:hAnsi="宋体" w:cs="Arial" w:hint="eastAsia"/>
          <w:color w:val="000000"/>
          <w:sz w:val="28"/>
          <w:szCs w:val="28"/>
        </w:rPr>
        <w:t>农业</w:t>
      </w:r>
      <w:r>
        <w:rPr>
          <w:rFonts w:ascii="宋体" w:hAnsi="宋体" w:cs="Arial"/>
          <w:color w:val="000000"/>
          <w:sz w:val="28"/>
          <w:szCs w:val="28"/>
        </w:rPr>
        <w:t>为特色，</w:t>
      </w:r>
      <w:r>
        <w:rPr>
          <w:rFonts w:ascii="宋体" w:hAnsi="宋体" w:cs="Arial" w:hint="eastAsia"/>
          <w:color w:val="000000"/>
          <w:sz w:val="28"/>
          <w:szCs w:val="28"/>
        </w:rPr>
        <w:t>现代</w:t>
      </w:r>
      <w:r>
        <w:rPr>
          <w:rFonts w:ascii="宋体" w:hAnsi="宋体" w:cs="Arial"/>
          <w:color w:val="000000"/>
          <w:sz w:val="28"/>
          <w:szCs w:val="28"/>
        </w:rPr>
        <w:t>制造</w:t>
      </w:r>
      <w:r>
        <w:rPr>
          <w:rFonts w:ascii="宋体" w:hAnsi="宋体" w:cs="Arial" w:hint="eastAsia"/>
          <w:color w:val="000000"/>
          <w:sz w:val="28"/>
          <w:szCs w:val="28"/>
        </w:rPr>
        <w:t>类</w:t>
      </w:r>
      <w:r>
        <w:rPr>
          <w:rFonts w:ascii="宋体" w:hAnsi="宋体" w:cs="Arial"/>
          <w:color w:val="000000"/>
          <w:sz w:val="28"/>
          <w:szCs w:val="28"/>
        </w:rPr>
        <w:t>、</w:t>
      </w:r>
      <w:r>
        <w:rPr>
          <w:rFonts w:ascii="宋体" w:hAnsi="宋体" w:cs="Arial" w:hint="eastAsia"/>
          <w:color w:val="000000"/>
          <w:sz w:val="28"/>
          <w:szCs w:val="28"/>
        </w:rPr>
        <w:t>现代</w:t>
      </w:r>
      <w:r>
        <w:rPr>
          <w:rFonts w:ascii="宋体" w:hAnsi="宋体" w:cs="Arial"/>
          <w:color w:val="000000"/>
          <w:sz w:val="28"/>
          <w:szCs w:val="28"/>
        </w:rPr>
        <w:t>服务</w:t>
      </w:r>
      <w:r>
        <w:rPr>
          <w:rFonts w:ascii="宋体" w:hAnsi="宋体" w:cs="Arial" w:hint="eastAsia"/>
          <w:color w:val="000000"/>
          <w:sz w:val="28"/>
          <w:szCs w:val="28"/>
        </w:rPr>
        <w:t>类</w:t>
      </w:r>
      <w:r>
        <w:rPr>
          <w:rFonts w:ascii="宋体" w:hAnsi="宋体" w:cs="Arial"/>
          <w:color w:val="000000"/>
          <w:sz w:val="28"/>
          <w:szCs w:val="28"/>
        </w:rPr>
        <w:t>专业为</w:t>
      </w:r>
      <w:r>
        <w:rPr>
          <w:rFonts w:ascii="宋体" w:hAnsi="宋体" w:cs="Arial" w:hint="eastAsia"/>
          <w:color w:val="000000"/>
          <w:sz w:val="28"/>
          <w:szCs w:val="28"/>
        </w:rPr>
        <w:t>新</w:t>
      </w:r>
      <w:r>
        <w:rPr>
          <w:rFonts w:ascii="宋体" w:hAnsi="宋体" w:cs="Arial"/>
          <w:color w:val="000000"/>
          <w:sz w:val="28"/>
          <w:szCs w:val="28"/>
        </w:rPr>
        <w:t>生力量</w:t>
      </w:r>
      <w:r>
        <w:rPr>
          <w:rFonts w:ascii="宋体" w:hAnsi="宋体" w:cs="Arial" w:hint="eastAsia"/>
          <w:color w:val="000000"/>
          <w:sz w:val="28"/>
          <w:szCs w:val="28"/>
        </w:rPr>
        <w:t>的</w:t>
      </w:r>
      <w:r>
        <w:rPr>
          <w:rFonts w:ascii="宋体" w:hAnsi="宋体" w:cs="Arial"/>
          <w:color w:val="000000"/>
          <w:sz w:val="28"/>
          <w:szCs w:val="28"/>
        </w:rPr>
        <w:t>梯级专业体系，</w:t>
      </w:r>
      <w:r>
        <w:rPr>
          <w:rFonts w:ascii="宋体" w:hAnsi="宋体" w:cs="Arial" w:hint="eastAsia"/>
          <w:color w:val="000000"/>
          <w:sz w:val="28"/>
          <w:szCs w:val="28"/>
        </w:rPr>
        <w:t>以重点</w:t>
      </w:r>
      <w:r>
        <w:rPr>
          <w:rFonts w:ascii="宋体" w:hAnsi="宋体" w:cs="Arial"/>
          <w:color w:val="000000"/>
          <w:sz w:val="28"/>
          <w:szCs w:val="28"/>
        </w:rPr>
        <w:t>专业为龙头，拓展专业群</w:t>
      </w:r>
      <w:r>
        <w:rPr>
          <w:rFonts w:ascii="宋体" w:hAnsi="宋体" w:cs="Arial" w:hint="eastAsia"/>
          <w:color w:val="000000"/>
          <w:sz w:val="28"/>
          <w:szCs w:val="28"/>
        </w:rPr>
        <w:t>和发展</w:t>
      </w:r>
      <w:r>
        <w:rPr>
          <w:rFonts w:ascii="宋体" w:hAnsi="宋体" w:cs="Arial"/>
          <w:color w:val="000000"/>
          <w:sz w:val="28"/>
          <w:szCs w:val="28"/>
        </w:rPr>
        <w:t>新兴专业</w:t>
      </w:r>
      <w:r>
        <w:rPr>
          <w:rFonts w:ascii="宋体" w:hAnsi="宋体" w:cs="Arial" w:hint="eastAsia"/>
          <w:color w:val="000000"/>
          <w:sz w:val="28"/>
          <w:szCs w:val="28"/>
        </w:rPr>
        <w:t>，</w:t>
      </w:r>
      <w:r>
        <w:rPr>
          <w:rFonts w:ascii="宋体" w:hAnsi="宋体" w:cs="Arial"/>
          <w:color w:val="000000"/>
          <w:sz w:val="28"/>
          <w:szCs w:val="28"/>
        </w:rPr>
        <w:t>形成</w:t>
      </w:r>
      <w:r>
        <w:rPr>
          <w:rFonts w:ascii="宋体" w:hAnsi="宋体" w:cs="Arial" w:hint="eastAsia"/>
          <w:color w:val="000000"/>
          <w:sz w:val="28"/>
          <w:szCs w:val="28"/>
        </w:rPr>
        <w:t>布局合理、特色</w:t>
      </w:r>
      <w:r>
        <w:rPr>
          <w:rFonts w:ascii="宋体" w:hAnsi="宋体" w:cs="Arial"/>
          <w:color w:val="000000"/>
          <w:sz w:val="28"/>
          <w:szCs w:val="28"/>
        </w:rPr>
        <w:t>突出、资源</w:t>
      </w:r>
      <w:r>
        <w:rPr>
          <w:rFonts w:ascii="宋体" w:hAnsi="宋体" w:cs="Arial" w:hint="eastAsia"/>
          <w:color w:val="000000"/>
          <w:sz w:val="28"/>
          <w:szCs w:val="28"/>
        </w:rPr>
        <w:t>利用合理</w:t>
      </w:r>
      <w:r>
        <w:rPr>
          <w:rFonts w:ascii="宋体" w:hAnsi="宋体" w:cs="Arial"/>
          <w:color w:val="000000"/>
          <w:sz w:val="28"/>
          <w:szCs w:val="28"/>
        </w:rPr>
        <w:t>的</w:t>
      </w:r>
      <w:r>
        <w:rPr>
          <w:rFonts w:ascii="宋体" w:hAnsi="宋体" w:cs="Arial" w:hint="eastAsia"/>
          <w:color w:val="000000"/>
          <w:sz w:val="28"/>
          <w:szCs w:val="28"/>
        </w:rPr>
        <w:t>动态</w:t>
      </w:r>
      <w:r>
        <w:rPr>
          <w:rFonts w:ascii="宋体" w:hAnsi="宋体" w:cs="Arial"/>
          <w:color w:val="000000"/>
          <w:sz w:val="28"/>
          <w:szCs w:val="28"/>
        </w:rPr>
        <w:lastRenderedPageBreak/>
        <w:t>化发展的专业结构，</w:t>
      </w:r>
      <w:r>
        <w:rPr>
          <w:rFonts w:ascii="宋体" w:hAnsi="宋体" w:cs="Arial" w:hint="eastAsia"/>
          <w:color w:val="000000"/>
          <w:sz w:val="28"/>
          <w:szCs w:val="28"/>
        </w:rPr>
        <w:t>为学校</w:t>
      </w:r>
      <w:r>
        <w:rPr>
          <w:rFonts w:ascii="宋体" w:hAnsi="宋体" w:cs="Arial"/>
          <w:color w:val="000000"/>
          <w:sz w:val="28"/>
          <w:szCs w:val="28"/>
        </w:rPr>
        <w:t>持续发展提供动力。</w:t>
      </w:r>
    </w:p>
    <w:p w:rsidR="00DF1BF5" w:rsidRDefault="00DF1BF5">
      <w:pPr>
        <w:ind w:firstLineChars="197" w:firstLine="546"/>
        <w:rPr>
          <w:rFonts w:ascii="宋体" w:hAnsi="宋体" w:cs="宋体"/>
          <w:b/>
          <w:bCs/>
          <w:spacing w:val="-2"/>
          <w:kern w:val="0"/>
          <w:sz w:val="28"/>
          <w:szCs w:val="28"/>
        </w:rPr>
      </w:pPr>
    </w:p>
    <w:p w:rsidR="00DF1BF5" w:rsidRDefault="00FA5884">
      <w:pPr>
        <w:ind w:firstLineChars="197" w:firstLine="546"/>
        <w:rPr>
          <w:rFonts w:ascii="宋体" w:hAnsi="宋体" w:cs="宋体"/>
          <w:b/>
          <w:spacing w:val="-2"/>
          <w:kern w:val="0"/>
          <w:sz w:val="28"/>
          <w:szCs w:val="28"/>
        </w:rPr>
      </w:pPr>
      <w:r>
        <w:rPr>
          <w:rFonts w:ascii="宋体" w:hAnsi="宋体" w:cs="宋体"/>
          <w:b/>
          <w:bCs/>
          <w:spacing w:val="-2"/>
          <w:kern w:val="0"/>
          <w:sz w:val="28"/>
          <w:szCs w:val="28"/>
        </w:rPr>
        <w:t xml:space="preserve">3.2 </w:t>
      </w:r>
      <w:r>
        <w:rPr>
          <w:rFonts w:ascii="宋体" w:hAnsi="宋体" w:cs="宋体" w:hint="eastAsia"/>
          <w:b/>
          <w:bCs/>
          <w:spacing w:val="-2"/>
          <w:kern w:val="0"/>
          <w:sz w:val="28"/>
          <w:szCs w:val="28"/>
        </w:rPr>
        <w:t>教育教学改革</w:t>
      </w:r>
    </w:p>
    <w:p w:rsidR="00DF1BF5" w:rsidRDefault="00FA5884">
      <w:pPr>
        <w:ind w:firstLineChars="197" w:firstLine="546"/>
        <w:rPr>
          <w:rFonts w:ascii="宋体" w:hAnsi="宋体" w:cs="宋体"/>
          <w:b/>
          <w:spacing w:val="-2"/>
          <w:kern w:val="0"/>
          <w:sz w:val="28"/>
          <w:szCs w:val="28"/>
        </w:rPr>
      </w:pPr>
      <w:r>
        <w:rPr>
          <w:rFonts w:ascii="宋体" w:hAnsi="宋体" w:cs="宋体"/>
          <w:b/>
          <w:bCs/>
          <w:spacing w:val="-2"/>
          <w:kern w:val="0"/>
          <w:sz w:val="28"/>
          <w:szCs w:val="28"/>
        </w:rPr>
        <w:t>3.2.1</w:t>
      </w:r>
      <w:r>
        <w:rPr>
          <w:rFonts w:ascii="宋体" w:hAnsi="宋体" w:cs="宋体" w:hint="eastAsia"/>
          <w:b/>
          <w:bCs/>
          <w:spacing w:val="-2"/>
          <w:kern w:val="0"/>
          <w:sz w:val="28"/>
          <w:szCs w:val="28"/>
        </w:rPr>
        <w:t>人才培养目标</w:t>
      </w:r>
    </w:p>
    <w:p w:rsidR="00DF1BF5" w:rsidRDefault="00DF1BF5" w:rsidP="00FA5884">
      <w:pPr>
        <w:ind w:firstLineChars="197" w:firstLine="414"/>
        <w:rPr>
          <w:rFonts w:ascii="宋体" w:hAnsi="宋体" w:cs="宋体"/>
          <w:b/>
          <w:spacing w:val="-2"/>
          <w:kern w:val="0"/>
          <w:sz w:val="28"/>
          <w:szCs w:val="28"/>
        </w:rPr>
      </w:pPr>
      <w:r w:rsidRPr="00DF1BF5">
        <w:rPr>
          <w:rFonts w:ascii="宋体" w:hAnsi="宋体"/>
        </w:rPr>
        <w:pict>
          <v:group id="画布 47" o:spid="_x0000_s1035" editas="canvas" style="position:absolute;left:0;text-align:left;margin-left:-9pt;margin-top:140.4pt;width:441.15pt;height:218.45pt;z-index:251655168" coordsize="56026,27743203" o:allowoverlap="f">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6" type="#_x0000_t99" style="position:absolute;width:56026;height:27743" adj="0,,0" filled="f" stroked="f">
              <v:stroke joinstyle="round"/>
              <o:lock v:ext="edit" aspectratio="t"/>
            </v:shape>
            <v:rect id="矩形 49" o:spid="_x0000_s1037" style="position:absolute;left:14859;top:24771;width:30861;height:2965" filled="f" stroked="f">
              <v:textbox inset=",0,,0">
                <w:txbxContent>
                  <w:p w:rsidR="00FA5884" w:rsidRDefault="00FA5884">
                    <w:pPr>
                      <w:spacing w:line="320" w:lineRule="exact"/>
                      <w:jc w:val="center"/>
                      <w:rPr>
                        <w:rFonts w:ascii="仿宋" w:eastAsia="仿宋" w:hAnsi="仿宋"/>
                        <w:sz w:val="24"/>
                      </w:rPr>
                    </w:pPr>
                    <w:r>
                      <w:rPr>
                        <w:rFonts w:ascii="仿宋" w:eastAsia="仿宋" w:hAnsi="仿宋" w:hint="eastAsia"/>
                        <w:sz w:val="24"/>
                      </w:rPr>
                      <w:t>人才培养目标体系</w:t>
                    </w:r>
                  </w:p>
                  <w:p w:rsidR="00FA5884" w:rsidRDefault="00FA5884">
                    <w:pPr>
                      <w:rPr>
                        <w:rFonts w:ascii="宋体"/>
                        <w:szCs w:val="21"/>
                      </w:rPr>
                    </w:pPr>
                  </w:p>
                </w:txbxContent>
              </v:textbox>
            </v:rect>
            <v:shapetype id="_x0000_t202" coordsize="21600,21600" o:spt="202" path="m,l,21600r21600,l21600,xe">
              <v:stroke joinstyle="miter"/>
              <v:path gradientshapeok="t" o:connecttype="rect"/>
            </v:shapetype>
            <v:shape id="文本框 50" o:spid="_x0000_s1038" type="#_x0000_t202" style="position:absolute;left:3448;top:11887;width:8001;height:2972" fillcolor="#036">
              <v:textbox>
                <w:txbxContent>
                  <w:p w:rsidR="00FA5884" w:rsidRDefault="00FA5884">
                    <w:pPr>
                      <w:jc w:val="center"/>
                      <w:rPr>
                        <w:rFonts w:ascii="宋体"/>
                      </w:rPr>
                    </w:pPr>
                    <w:r>
                      <w:rPr>
                        <w:rFonts w:ascii="宋体" w:hAnsi="宋体" w:hint="eastAsia"/>
                      </w:rPr>
                      <w:t>职业技能</w:t>
                    </w:r>
                  </w:p>
                </w:txbxContent>
              </v:textbox>
            </v:shape>
            <v:shape id="文本框 51" o:spid="_x0000_s1039" type="#_x0000_t202" style="position:absolute;left:12592;top:5943;width:12573;height:2978" fillcolor="#036">
              <v:textbox>
                <w:txbxContent>
                  <w:p w:rsidR="00FA5884" w:rsidRDefault="00FA5884">
                    <w:pPr>
                      <w:jc w:val="center"/>
                      <w:rPr>
                        <w:rFonts w:ascii="宋体"/>
                      </w:rPr>
                    </w:pPr>
                    <w:r>
                      <w:rPr>
                        <w:rFonts w:ascii="宋体" w:hAnsi="宋体" w:hint="eastAsia"/>
                      </w:rPr>
                      <w:t>基本职业素养</w:t>
                    </w:r>
                  </w:p>
                </w:txbxContent>
              </v:textbox>
            </v:shape>
            <v:shape id="文本框 52" o:spid="_x0000_s1040" type="#_x0000_t202" style="position:absolute;left:40024;top:5943;width:14859;height:2978" fillcolor="#3cc">
              <v:textbox>
                <w:txbxContent>
                  <w:p w:rsidR="00FA5884" w:rsidRDefault="00FA5884">
                    <w:pPr>
                      <w:jc w:val="center"/>
                      <w:rPr>
                        <w:rFonts w:ascii="宋体"/>
                        <w:color w:val="FFFFFF"/>
                      </w:rPr>
                    </w:pPr>
                    <w:r>
                      <w:rPr>
                        <w:rFonts w:ascii="宋体" w:hAnsi="宋体" w:hint="eastAsia"/>
                        <w:color w:val="FFFFFF"/>
                      </w:rPr>
                      <w:t>可持续发展之动力</w:t>
                    </w:r>
                  </w:p>
                </w:txbxContent>
              </v:textbox>
            </v:shape>
            <v:shape id="文本框 53" o:spid="_x0000_s1041" type="#_x0000_t202" style="position:absolute;top:17837;width:6858;height:4953" fillcolor="#036">
              <v:textbox>
                <w:txbxContent>
                  <w:p w:rsidR="00FA5884" w:rsidRDefault="00FA5884">
                    <w:pPr>
                      <w:jc w:val="center"/>
                      <w:rPr>
                        <w:rFonts w:ascii="宋体"/>
                      </w:rPr>
                    </w:pPr>
                    <w:r>
                      <w:rPr>
                        <w:rFonts w:ascii="宋体" w:hAnsi="宋体" w:hint="eastAsia"/>
                      </w:rPr>
                      <w:t>核心专业技能</w:t>
                    </w:r>
                  </w:p>
                </w:txbxContent>
              </v:textbox>
            </v:shape>
            <v:shape id="文本框 54" o:spid="_x0000_s1042" type="#_x0000_t202" style="position:absolute;left:8020;top:17837;width:6839;height:4953" fillcolor="#036">
              <v:textbox>
                <w:txbxContent>
                  <w:p w:rsidR="00FA5884" w:rsidRDefault="00FA5884">
                    <w:pPr>
                      <w:jc w:val="center"/>
                      <w:rPr>
                        <w:rFonts w:ascii="宋体"/>
                      </w:rPr>
                    </w:pPr>
                    <w:r>
                      <w:rPr>
                        <w:rFonts w:ascii="宋体" w:hAnsi="宋体" w:hint="eastAsia"/>
                      </w:rPr>
                      <w:t>关联专业技能</w:t>
                    </w:r>
                  </w:p>
                </w:txbxContent>
              </v:textbox>
            </v:shape>
            <v:shape id="文本框 55" o:spid="_x0000_s1043" type="#_x0000_t202" style="position:absolute;left:13735;top:11887;width:9144;height:2972" fillcolor="#036">
              <v:textbox>
                <w:txbxContent>
                  <w:p w:rsidR="00FA5884" w:rsidRDefault="00FA5884">
                    <w:pPr>
                      <w:jc w:val="center"/>
                      <w:rPr>
                        <w:rFonts w:ascii="宋体"/>
                      </w:rPr>
                    </w:pPr>
                    <w:r>
                      <w:rPr>
                        <w:rFonts w:ascii="宋体" w:hAnsi="宋体" w:hint="eastAsia"/>
                      </w:rPr>
                      <w:t>职业道德</w:t>
                    </w:r>
                  </w:p>
                </w:txbxContent>
              </v:textbox>
            </v:shape>
            <v:shape id="文本框 56" o:spid="_x0000_s1044" type="#_x0000_t202" style="position:absolute;left:25165;top:11887;width:10287;height:2972" fillcolor="#036">
              <v:textbox>
                <w:txbxContent>
                  <w:p w:rsidR="00FA5884" w:rsidRDefault="00FA5884">
                    <w:pPr>
                      <w:jc w:val="center"/>
                      <w:rPr>
                        <w:rFonts w:ascii="宋体"/>
                      </w:rPr>
                    </w:pPr>
                    <w:r>
                      <w:rPr>
                        <w:rFonts w:ascii="宋体" w:hAnsi="宋体" w:hint="eastAsia"/>
                      </w:rPr>
                      <w:t>职业行为规范</w:t>
                    </w:r>
                  </w:p>
                </w:txbxContent>
              </v:textbox>
            </v:shape>
            <v:shape id="文本框 57" o:spid="_x0000_s1045" type="#_x0000_t202" style="position:absolute;left:38862;top:12877;width:5734;height:4960" fillcolor="#3cc">
              <v:textbox inset="1.5mm,,1.5mm">
                <w:txbxContent>
                  <w:p w:rsidR="00FA5884" w:rsidRDefault="00FA5884">
                    <w:pPr>
                      <w:jc w:val="center"/>
                      <w:rPr>
                        <w:rFonts w:ascii="宋体"/>
                        <w:color w:val="FFFFFF"/>
                      </w:rPr>
                    </w:pPr>
                    <w:r>
                      <w:rPr>
                        <w:rFonts w:ascii="宋体" w:hAnsi="宋体" w:hint="eastAsia"/>
                        <w:color w:val="FFFFFF"/>
                      </w:rPr>
                      <w:t>职业核心能力</w:t>
                    </w:r>
                  </w:p>
                </w:txbxContent>
              </v:textbox>
            </v:shape>
            <v:shape id="文本框 58" o:spid="_x0000_s1046" type="#_x0000_t202" style="position:absolute;left:45720;top:12877;width:4591;height:4960" fillcolor="#3cc">
              <v:textbox>
                <w:txbxContent>
                  <w:p w:rsidR="00FA5884" w:rsidRDefault="00FA5884">
                    <w:pPr>
                      <w:jc w:val="center"/>
                      <w:rPr>
                        <w:rFonts w:ascii="宋体"/>
                        <w:color w:val="FFFFFF"/>
                      </w:rPr>
                    </w:pPr>
                    <w:r>
                      <w:rPr>
                        <w:rFonts w:ascii="宋体" w:hAnsi="宋体" w:hint="eastAsia"/>
                        <w:color w:val="FFFFFF"/>
                      </w:rPr>
                      <w:t>健康身心</w:t>
                    </w:r>
                  </w:p>
                </w:txbxContent>
              </v:textbox>
            </v:shape>
            <v:shape id="文本框 59" o:spid="_x0000_s1047" type="#_x0000_t202" style="position:absolute;left:51454;top:12884;width:4572;height:4953" fillcolor="#3cc">
              <v:textbox inset="1.5mm,,1.5mm">
                <w:txbxContent>
                  <w:p w:rsidR="00FA5884" w:rsidRDefault="00FA5884">
                    <w:pPr>
                      <w:jc w:val="center"/>
                      <w:rPr>
                        <w:rFonts w:ascii="宋体"/>
                        <w:color w:val="FFFFFF"/>
                      </w:rPr>
                    </w:pPr>
                    <w:r>
                      <w:rPr>
                        <w:rFonts w:ascii="宋体" w:hAnsi="宋体" w:hint="eastAsia"/>
                        <w:color w:val="FFFFFF"/>
                      </w:rPr>
                      <w:t>人文素养</w:t>
                    </w:r>
                  </w:p>
                </w:txbxContent>
              </v:textbox>
            </v:shape>
            <v:line id="直线 60" o:spid="_x0000_s1048" style="position:absolute;flip:x" from="42310,8921" to="44596,12877"/>
            <v:line id="直线 61" o:spid="_x0000_s1049" style="position:absolute" from="50349,8921" to="53740,12884"/>
            <v:line id="直线 62" o:spid="_x0000_s1050" style="position:absolute" from="48018,8921" to="48025,12877"/>
            <v:line id="直线 63" o:spid="_x0000_s1051" style="position:absolute;flip:x" from="6877,8921" to="13735,11887"/>
            <v:line id="直线 64" o:spid="_x0000_s1052" style="position:absolute" from="22879,8921" to="29737,11887"/>
            <v:line id="直线 65" o:spid="_x0000_s1053" style="position:absolute" from="18307,8921" to="18313,11887"/>
            <v:line id="直线 66" o:spid="_x0000_s1054" style="position:absolute;flip:x" from="4591,14859" to="5734,17837"/>
            <v:line id="直线 67" o:spid="_x0000_s1055" style="position:absolute" from="9163,14859" to="10306,17837"/>
            <v:shape id="文本框 68" o:spid="_x0000_s1056" type="#_x0000_t202" style="position:absolute;left:26346;width:10287;height:2971" fillcolor="#036">
              <v:textbox>
                <w:txbxContent>
                  <w:p w:rsidR="00FA5884" w:rsidRDefault="00FA5884">
                    <w:pPr>
                      <w:jc w:val="center"/>
                      <w:rPr>
                        <w:rFonts w:ascii="宋体"/>
                      </w:rPr>
                    </w:pPr>
                    <w:r>
                      <w:rPr>
                        <w:rFonts w:ascii="宋体" w:hAnsi="宋体" w:hint="eastAsia"/>
                      </w:rPr>
                      <w:t>培养目标</w:t>
                    </w:r>
                  </w:p>
                </w:txbxContent>
              </v:textbox>
            </v:shape>
            <v:line id="直线 69" o:spid="_x0000_s1057" style="position:absolute;flip:x" from="17202,1981" to="26346,1987"/>
            <v:line id="直线 70" o:spid="_x0000_s1058" style="position:absolute;flip:x" from="36595,1987" to="48025,1993"/>
            <v:line id="直线 71" o:spid="_x0000_s1059" style="position:absolute" from="17202,1981" to="17208,5943"/>
            <v:line id="直线 72" o:spid="_x0000_s1060" style="position:absolute" from="48018,1981" to="48025,5943"/>
            <w10:wrap type="topAndBottom"/>
          </v:group>
        </w:pict>
      </w:r>
      <w:r w:rsidR="00FA5884">
        <w:rPr>
          <w:rFonts w:ascii="宋体" w:hAnsi="宋体" w:cs="宋体" w:hint="eastAsia"/>
          <w:spacing w:val="-2"/>
          <w:kern w:val="0"/>
          <w:sz w:val="28"/>
          <w:szCs w:val="28"/>
        </w:rPr>
        <w:t>学校始终坚持“以人为本、立德育人、服务发展”的办学宗旨，以市场为导向，以学生职业能力塑造和职业生涯可持续发展能力为目标，不断改革创新，全面提升学生的综合职业能力，努力使其成为能适应社会经济发展、满足企业需求的合格职业人。</w:t>
      </w:r>
    </w:p>
    <w:p w:rsidR="00DF1BF5" w:rsidRDefault="00FA5884">
      <w:pPr>
        <w:ind w:firstLineChars="197" w:firstLine="546"/>
        <w:rPr>
          <w:rFonts w:ascii="宋体" w:hAnsi="宋体" w:cs="宋体"/>
          <w:b/>
          <w:spacing w:val="-2"/>
          <w:kern w:val="0"/>
          <w:sz w:val="28"/>
          <w:szCs w:val="28"/>
        </w:rPr>
      </w:pPr>
      <w:r>
        <w:rPr>
          <w:rFonts w:ascii="宋体" w:hAnsi="宋体" w:cs="宋体"/>
          <w:b/>
          <w:bCs/>
          <w:spacing w:val="-2"/>
          <w:kern w:val="0"/>
          <w:sz w:val="28"/>
          <w:szCs w:val="28"/>
        </w:rPr>
        <w:t>3.2.2</w:t>
      </w:r>
      <w:r>
        <w:rPr>
          <w:rFonts w:ascii="宋体" w:hAnsi="宋体" w:cs="宋体" w:hint="eastAsia"/>
          <w:b/>
          <w:bCs/>
          <w:spacing w:val="-2"/>
          <w:kern w:val="0"/>
          <w:sz w:val="28"/>
          <w:szCs w:val="28"/>
        </w:rPr>
        <w:t>课程体系</w:t>
      </w:r>
    </w:p>
    <w:p w:rsidR="00DF1BF5" w:rsidRDefault="00FA5884" w:rsidP="00FA5884">
      <w:pPr>
        <w:ind w:firstLineChars="197" w:firstLine="544"/>
        <w:rPr>
          <w:rFonts w:ascii="宋体" w:hAnsi="宋体" w:cs="宋体"/>
          <w:spacing w:val="-2"/>
          <w:kern w:val="0"/>
          <w:sz w:val="28"/>
          <w:szCs w:val="28"/>
        </w:rPr>
      </w:pPr>
      <w:r>
        <w:rPr>
          <w:rFonts w:ascii="宋体" w:hAnsi="宋体" w:cs="宋体" w:hint="eastAsia"/>
          <w:spacing w:val="-2"/>
          <w:kern w:val="0"/>
          <w:sz w:val="28"/>
          <w:szCs w:val="28"/>
        </w:rPr>
        <w:t>根据学校专业建设思路，依据“就业为导向、需求为目标、能力为本位、实践为载体”，深化“双轮驱动”课程体系的构建，即系统的实践教学和系统的基础教学相融合，主要是克服传统的以“学科本位”课程理论为主导的课程体系的弊端，建立一个以培养实用型、技能型人才为出发点，瞄准职业岗位实际需要，以职业能力为基础，理论和实践紧密结合，既有较强针对性又有一定适应性的课程体系。</w:t>
      </w:r>
    </w:p>
    <w:p w:rsidR="00DF1BF5" w:rsidRDefault="00FA5884" w:rsidP="00FA5884">
      <w:pPr>
        <w:ind w:firstLineChars="197" w:firstLine="544"/>
        <w:rPr>
          <w:rFonts w:ascii="宋体" w:hAnsi="宋体" w:cs="宋体"/>
          <w:b/>
          <w:spacing w:val="-2"/>
          <w:kern w:val="0"/>
          <w:sz w:val="28"/>
          <w:szCs w:val="28"/>
        </w:rPr>
      </w:pPr>
      <w:r>
        <w:rPr>
          <w:rFonts w:ascii="宋体" w:hAnsi="宋体" w:cs="宋体" w:hint="eastAsia"/>
          <w:spacing w:val="-2"/>
          <w:kern w:val="0"/>
          <w:sz w:val="28"/>
          <w:szCs w:val="28"/>
        </w:rPr>
        <w:lastRenderedPageBreak/>
        <w:t>课程体系分成四个层次：公共基础课程、专业基础核心课程、专业核心（方向）课程和实践课程；基础学习领域和专业学习领域。各课程年教学时数的确定以《教育部关于制定中等职业学校教学计划的原则意见》为依据，结合学校、学生及区域特色。目前各专业暂没有开设选修课，辅以学生社团活动及第二课堂。</w:t>
      </w:r>
    </w:p>
    <w:p w:rsidR="00DF1BF5" w:rsidRDefault="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 xml:space="preserve">7  </w:t>
      </w:r>
      <w:r>
        <w:rPr>
          <w:rFonts w:ascii="仿宋" w:eastAsia="仿宋" w:hAnsi="仿宋" w:cs="宋体" w:hint="eastAsia"/>
          <w:spacing w:val="-2"/>
          <w:kern w:val="0"/>
          <w:sz w:val="24"/>
        </w:rPr>
        <w:t>各专业课程设置统计表</w:t>
      </w:r>
    </w:p>
    <w:tbl>
      <w:tblPr>
        <w:tblW w:w="8748" w:type="dxa"/>
        <w:tblBorders>
          <w:top w:val="single" w:sz="12" w:space="0" w:color="auto"/>
          <w:bottom w:val="single" w:sz="12" w:space="0" w:color="auto"/>
        </w:tblBorders>
        <w:tblLayout w:type="fixed"/>
        <w:tblLook w:val="04A0"/>
      </w:tblPr>
      <w:tblGrid>
        <w:gridCol w:w="2628"/>
        <w:gridCol w:w="1440"/>
        <w:gridCol w:w="1620"/>
        <w:gridCol w:w="1980"/>
        <w:gridCol w:w="1080"/>
      </w:tblGrid>
      <w:tr w:rsidR="00DF1BF5">
        <w:tc>
          <w:tcPr>
            <w:tcW w:w="2628"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专业</w:t>
            </w:r>
          </w:p>
        </w:tc>
        <w:tc>
          <w:tcPr>
            <w:tcW w:w="1440"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公共基础</w:t>
            </w:r>
          </w:p>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课程（</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620"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专业基础</w:t>
            </w:r>
          </w:p>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课程（</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980"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专业方向（核心）</w:t>
            </w:r>
          </w:p>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课程（</w:t>
            </w:r>
            <w:r>
              <w:rPr>
                <w:rFonts w:ascii="宋体" w:hAnsi="宋体" w:cs="宋体"/>
                <w:color w:val="333399"/>
                <w:spacing w:val="-2"/>
                <w:kern w:val="0"/>
                <w:szCs w:val="21"/>
              </w:rPr>
              <w:t>%</w:t>
            </w:r>
            <w:r>
              <w:rPr>
                <w:rFonts w:ascii="宋体" w:hAnsi="宋体" w:cs="宋体" w:hint="eastAsia"/>
                <w:color w:val="333399"/>
                <w:spacing w:val="-2"/>
                <w:kern w:val="0"/>
                <w:szCs w:val="21"/>
              </w:rPr>
              <w:t>）</w:t>
            </w:r>
          </w:p>
        </w:tc>
        <w:tc>
          <w:tcPr>
            <w:tcW w:w="1080" w:type="dxa"/>
            <w:tcBorders>
              <w:top w:val="single" w:sz="12" w:space="0" w:color="auto"/>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阶段实践课程（</w:t>
            </w:r>
            <w:r>
              <w:rPr>
                <w:rFonts w:ascii="宋体" w:hAnsi="宋体" w:cs="宋体"/>
                <w:color w:val="333399"/>
                <w:spacing w:val="-2"/>
                <w:kern w:val="0"/>
                <w:szCs w:val="21"/>
              </w:rPr>
              <w:t>%</w:t>
            </w:r>
            <w:r>
              <w:rPr>
                <w:rFonts w:ascii="宋体" w:hAnsi="宋体" w:cs="宋体" w:hint="eastAsia"/>
                <w:color w:val="333399"/>
                <w:spacing w:val="-2"/>
                <w:kern w:val="0"/>
                <w:szCs w:val="21"/>
              </w:rPr>
              <w:t>）</w:t>
            </w:r>
          </w:p>
        </w:tc>
      </w:tr>
      <w:tr w:rsidR="00DF1BF5">
        <w:tc>
          <w:tcPr>
            <w:tcW w:w="2628"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hint="eastAsia"/>
                <w:color w:val="333399"/>
                <w:spacing w:val="-2"/>
                <w:kern w:val="0"/>
                <w:szCs w:val="21"/>
              </w:rPr>
              <w:t>服装</w:t>
            </w:r>
          </w:p>
        </w:tc>
        <w:tc>
          <w:tcPr>
            <w:tcW w:w="1440" w:type="dxa"/>
            <w:tcBorders>
              <w:top w:val="single" w:sz="12" w:space="0" w:color="auto"/>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20.8</w:t>
            </w:r>
          </w:p>
        </w:tc>
        <w:tc>
          <w:tcPr>
            <w:tcW w:w="1620"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6.1</w:t>
            </w:r>
          </w:p>
        </w:tc>
        <w:tc>
          <w:tcPr>
            <w:tcW w:w="1980"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33.1</w:t>
            </w:r>
          </w:p>
        </w:tc>
        <w:tc>
          <w:tcPr>
            <w:tcW w:w="1080" w:type="dxa"/>
            <w:tcBorders>
              <w:top w:val="single" w:sz="12" w:space="0" w:color="auto"/>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40.0</w:t>
            </w:r>
          </w:p>
        </w:tc>
      </w:tr>
      <w:tr w:rsidR="00DF1BF5">
        <w:tc>
          <w:tcPr>
            <w:tcW w:w="2628" w:type="dxa"/>
            <w:tcBorders>
              <w:top w:val="nil"/>
              <w:bottom w:val="nil"/>
            </w:tcBorders>
            <w:vAlign w:val="center"/>
          </w:tcPr>
          <w:p w:rsidR="00DF1BF5" w:rsidRDefault="00FA5884">
            <w:pPr>
              <w:rPr>
                <w:rFonts w:ascii="宋体" w:hAnsi="宋体" w:cs="宋体"/>
                <w:color w:val="333399"/>
              </w:rPr>
            </w:pPr>
            <w:r>
              <w:rPr>
                <w:rFonts w:ascii="宋体" w:hAnsi="宋体" w:cs="宋体" w:hint="eastAsia"/>
                <w:color w:val="333399"/>
              </w:rPr>
              <w:t>工艺美术</w:t>
            </w:r>
          </w:p>
        </w:tc>
        <w:tc>
          <w:tcPr>
            <w:tcW w:w="1440" w:type="dxa"/>
            <w:tcBorders>
              <w:top w:val="nil"/>
              <w:bottom w:val="nil"/>
            </w:tcBorders>
            <w:vAlign w:val="center"/>
          </w:tcPr>
          <w:p w:rsidR="00DF1BF5" w:rsidRDefault="00FA5884">
            <w:pPr>
              <w:rPr>
                <w:rFonts w:ascii="宋体" w:hAnsi="宋体" w:cs="宋体"/>
                <w:color w:val="333399"/>
              </w:rPr>
            </w:pPr>
            <w:r>
              <w:rPr>
                <w:rFonts w:ascii="宋体" w:hAnsi="宋体" w:cs="宋体"/>
                <w:color w:val="333399"/>
              </w:rPr>
              <w:t>32</w:t>
            </w:r>
          </w:p>
        </w:tc>
        <w:tc>
          <w:tcPr>
            <w:tcW w:w="162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18</w:t>
            </w:r>
          </w:p>
        </w:tc>
        <w:tc>
          <w:tcPr>
            <w:tcW w:w="19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33</w:t>
            </w:r>
          </w:p>
        </w:tc>
        <w:tc>
          <w:tcPr>
            <w:tcW w:w="10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17</w:t>
            </w:r>
          </w:p>
        </w:tc>
      </w:tr>
      <w:tr w:rsidR="00DF1BF5">
        <w:tc>
          <w:tcPr>
            <w:tcW w:w="2628"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hint="eastAsia"/>
                <w:color w:val="333399"/>
              </w:rPr>
              <w:t>汽车运用与维修</w:t>
            </w:r>
          </w:p>
        </w:tc>
        <w:tc>
          <w:tcPr>
            <w:tcW w:w="1440"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36</w:t>
            </w:r>
          </w:p>
        </w:tc>
        <w:tc>
          <w:tcPr>
            <w:tcW w:w="162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15</w:t>
            </w:r>
          </w:p>
        </w:tc>
        <w:tc>
          <w:tcPr>
            <w:tcW w:w="19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34</w:t>
            </w:r>
          </w:p>
        </w:tc>
        <w:tc>
          <w:tcPr>
            <w:tcW w:w="10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15</w:t>
            </w:r>
          </w:p>
        </w:tc>
      </w:tr>
      <w:tr w:rsidR="00DF1BF5">
        <w:tc>
          <w:tcPr>
            <w:tcW w:w="2628" w:type="dxa"/>
            <w:tcBorders>
              <w:top w:val="nil"/>
              <w:bottom w:val="nil"/>
            </w:tcBorders>
            <w:vAlign w:val="center"/>
          </w:tcPr>
          <w:p w:rsidR="00DF1BF5" w:rsidRDefault="00FA5884">
            <w:pPr>
              <w:rPr>
                <w:rFonts w:ascii="宋体" w:hAnsi="宋体" w:cs="宋体"/>
                <w:color w:val="333399"/>
              </w:rPr>
            </w:pPr>
            <w:r>
              <w:rPr>
                <w:rFonts w:ascii="宋体" w:hAnsi="宋体" w:cs="宋体" w:hint="eastAsia"/>
                <w:color w:val="333399"/>
              </w:rPr>
              <w:t>机电技术应用</w:t>
            </w:r>
          </w:p>
        </w:tc>
        <w:tc>
          <w:tcPr>
            <w:tcW w:w="1440" w:type="dxa"/>
            <w:tcBorders>
              <w:top w:val="nil"/>
              <w:bottom w:val="nil"/>
            </w:tcBorders>
            <w:vAlign w:val="center"/>
          </w:tcPr>
          <w:p w:rsidR="00DF1BF5" w:rsidRDefault="00FA5884">
            <w:pPr>
              <w:rPr>
                <w:rFonts w:ascii="宋体" w:hAnsi="宋体" w:cs="宋体"/>
                <w:color w:val="333399"/>
              </w:rPr>
            </w:pPr>
            <w:r>
              <w:rPr>
                <w:rFonts w:ascii="宋体" w:hAnsi="宋体" w:cs="宋体"/>
                <w:color w:val="333399"/>
              </w:rPr>
              <w:t>25.45</w:t>
            </w:r>
          </w:p>
        </w:tc>
        <w:tc>
          <w:tcPr>
            <w:tcW w:w="162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12.75</w:t>
            </w:r>
          </w:p>
        </w:tc>
        <w:tc>
          <w:tcPr>
            <w:tcW w:w="19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23.91</w:t>
            </w:r>
          </w:p>
        </w:tc>
        <w:tc>
          <w:tcPr>
            <w:tcW w:w="10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37.89</w:t>
            </w:r>
          </w:p>
        </w:tc>
      </w:tr>
      <w:tr w:rsidR="00DF1BF5">
        <w:tc>
          <w:tcPr>
            <w:tcW w:w="2628"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hint="eastAsia"/>
                <w:color w:val="333399"/>
              </w:rPr>
              <w:t>电梯安装与维护</w:t>
            </w:r>
          </w:p>
        </w:tc>
        <w:tc>
          <w:tcPr>
            <w:tcW w:w="1440"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32.93</w:t>
            </w:r>
          </w:p>
        </w:tc>
        <w:tc>
          <w:tcPr>
            <w:tcW w:w="162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21.05</w:t>
            </w:r>
          </w:p>
        </w:tc>
        <w:tc>
          <w:tcPr>
            <w:tcW w:w="19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11.64</w:t>
            </w:r>
          </w:p>
        </w:tc>
        <w:tc>
          <w:tcPr>
            <w:tcW w:w="10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34.38</w:t>
            </w:r>
          </w:p>
        </w:tc>
      </w:tr>
      <w:tr w:rsidR="00DF1BF5">
        <w:tc>
          <w:tcPr>
            <w:tcW w:w="2628" w:type="dxa"/>
            <w:tcBorders>
              <w:top w:val="nil"/>
              <w:bottom w:val="nil"/>
            </w:tcBorders>
            <w:vAlign w:val="center"/>
          </w:tcPr>
          <w:p w:rsidR="00DF1BF5" w:rsidRDefault="00FA5884">
            <w:pPr>
              <w:rPr>
                <w:rFonts w:ascii="宋体" w:hAnsi="宋体" w:cs="宋体"/>
                <w:color w:val="333399"/>
              </w:rPr>
            </w:pPr>
            <w:r>
              <w:rPr>
                <w:rFonts w:ascii="宋体" w:hAnsi="宋体" w:cs="宋体" w:hint="eastAsia"/>
                <w:color w:val="333399"/>
              </w:rPr>
              <w:t>航空服务</w:t>
            </w:r>
          </w:p>
        </w:tc>
        <w:tc>
          <w:tcPr>
            <w:tcW w:w="1440" w:type="dxa"/>
            <w:tcBorders>
              <w:top w:val="nil"/>
              <w:bottom w:val="nil"/>
            </w:tcBorders>
            <w:vAlign w:val="center"/>
          </w:tcPr>
          <w:p w:rsidR="00DF1BF5" w:rsidRDefault="00FA5884">
            <w:pPr>
              <w:rPr>
                <w:rFonts w:ascii="宋体" w:hAnsi="宋体" w:cs="宋体"/>
                <w:color w:val="333399"/>
              </w:rPr>
            </w:pPr>
            <w:r>
              <w:rPr>
                <w:rFonts w:ascii="宋体" w:hAnsi="宋体" w:cs="宋体"/>
                <w:color w:val="333399"/>
              </w:rPr>
              <w:t>36</w:t>
            </w:r>
          </w:p>
        </w:tc>
        <w:tc>
          <w:tcPr>
            <w:tcW w:w="162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15.3</w:t>
            </w:r>
          </w:p>
        </w:tc>
        <w:tc>
          <w:tcPr>
            <w:tcW w:w="19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18</w:t>
            </w:r>
          </w:p>
        </w:tc>
        <w:tc>
          <w:tcPr>
            <w:tcW w:w="10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30.8</w:t>
            </w:r>
          </w:p>
        </w:tc>
      </w:tr>
      <w:tr w:rsidR="00DF1BF5">
        <w:tc>
          <w:tcPr>
            <w:tcW w:w="2628"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hint="eastAsia"/>
                <w:color w:val="333399"/>
              </w:rPr>
              <w:t>高星级饭店运营与管理</w:t>
            </w:r>
          </w:p>
        </w:tc>
        <w:tc>
          <w:tcPr>
            <w:tcW w:w="1440"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31.1</w:t>
            </w:r>
          </w:p>
        </w:tc>
        <w:tc>
          <w:tcPr>
            <w:tcW w:w="162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16.7</w:t>
            </w:r>
          </w:p>
        </w:tc>
        <w:tc>
          <w:tcPr>
            <w:tcW w:w="19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35</w:t>
            </w:r>
          </w:p>
        </w:tc>
        <w:tc>
          <w:tcPr>
            <w:tcW w:w="10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17.2</w:t>
            </w:r>
          </w:p>
        </w:tc>
      </w:tr>
      <w:tr w:rsidR="00DF1BF5">
        <w:tc>
          <w:tcPr>
            <w:tcW w:w="2628" w:type="dxa"/>
            <w:tcBorders>
              <w:top w:val="nil"/>
              <w:bottom w:val="nil"/>
            </w:tcBorders>
            <w:vAlign w:val="center"/>
          </w:tcPr>
          <w:p w:rsidR="00DF1BF5" w:rsidRDefault="00FA5884">
            <w:pPr>
              <w:rPr>
                <w:rFonts w:ascii="宋体" w:hAnsi="宋体" w:cs="宋体"/>
                <w:color w:val="333399"/>
              </w:rPr>
            </w:pPr>
            <w:r>
              <w:rPr>
                <w:rFonts w:ascii="宋体" w:hAnsi="宋体" w:cs="宋体" w:hint="eastAsia"/>
                <w:color w:val="333399"/>
              </w:rPr>
              <w:t>工程造价</w:t>
            </w:r>
          </w:p>
        </w:tc>
        <w:tc>
          <w:tcPr>
            <w:tcW w:w="1440" w:type="dxa"/>
            <w:tcBorders>
              <w:top w:val="nil"/>
              <w:bottom w:val="nil"/>
            </w:tcBorders>
            <w:vAlign w:val="center"/>
          </w:tcPr>
          <w:p w:rsidR="00DF1BF5" w:rsidRDefault="00FA5884">
            <w:pPr>
              <w:rPr>
                <w:rFonts w:ascii="宋体" w:hAnsi="宋体" w:cs="宋体"/>
                <w:color w:val="333399"/>
              </w:rPr>
            </w:pPr>
            <w:r>
              <w:rPr>
                <w:rFonts w:ascii="宋体" w:hAnsi="宋体" w:cs="宋体"/>
                <w:color w:val="333399"/>
              </w:rPr>
              <w:t>28.3</w:t>
            </w:r>
          </w:p>
        </w:tc>
        <w:tc>
          <w:tcPr>
            <w:tcW w:w="162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12</w:t>
            </w:r>
          </w:p>
        </w:tc>
        <w:tc>
          <w:tcPr>
            <w:tcW w:w="19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24.5</w:t>
            </w:r>
          </w:p>
        </w:tc>
        <w:tc>
          <w:tcPr>
            <w:tcW w:w="10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rPr>
              <w:t>35.3</w:t>
            </w:r>
          </w:p>
        </w:tc>
      </w:tr>
      <w:tr w:rsidR="00DF1BF5">
        <w:tc>
          <w:tcPr>
            <w:tcW w:w="2628"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hint="eastAsia"/>
                <w:color w:val="333399"/>
              </w:rPr>
              <w:t>会计</w:t>
            </w:r>
            <w:r>
              <w:rPr>
                <w:rFonts w:ascii="宋体" w:hAnsi="宋体" w:cs="宋体"/>
                <w:color w:val="333399"/>
              </w:rPr>
              <w:t>(3+2</w:t>
            </w:r>
            <w:r>
              <w:rPr>
                <w:rFonts w:ascii="宋体" w:hAnsi="宋体" w:cs="宋体" w:hint="eastAsia"/>
                <w:color w:val="333399"/>
              </w:rPr>
              <w:t>大专</w:t>
            </w:r>
            <w:r>
              <w:rPr>
                <w:rFonts w:ascii="宋体" w:hAnsi="宋体" w:cs="宋体"/>
                <w:color w:val="333399"/>
              </w:rPr>
              <w:t>)</w:t>
            </w:r>
          </w:p>
        </w:tc>
        <w:tc>
          <w:tcPr>
            <w:tcW w:w="1440"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42.0</w:t>
            </w:r>
          </w:p>
        </w:tc>
        <w:tc>
          <w:tcPr>
            <w:tcW w:w="162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11.1</w:t>
            </w:r>
          </w:p>
        </w:tc>
        <w:tc>
          <w:tcPr>
            <w:tcW w:w="19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30.2</w:t>
            </w:r>
          </w:p>
        </w:tc>
        <w:tc>
          <w:tcPr>
            <w:tcW w:w="10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16.7</w:t>
            </w:r>
          </w:p>
        </w:tc>
      </w:tr>
      <w:tr w:rsidR="00DF1BF5">
        <w:tc>
          <w:tcPr>
            <w:tcW w:w="2628" w:type="dxa"/>
            <w:tcBorders>
              <w:top w:val="nil"/>
              <w:bottom w:val="nil"/>
            </w:tcBorders>
            <w:vAlign w:val="center"/>
          </w:tcPr>
          <w:p w:rsidR="00DF1BF5" w:rsidRDefault="00FA5884">
            <w:pPr>
              <w:rPr>
                <w:rFonts w:ascii="宋体" w:hAnsi="宋体" w:cs="宋体"/>
                <w:color w:val="333399"/>
              </w:rPr>
            </w:pPr>
            <w:r>
              <w:rPr>
                <w:rFonts w:ascii="宋体" w:hAnsi="宋体" w:cs="宋体" w:hint="eastAsia"/>
                <w:color w:val="333399"/>
              </w:rPr>
              <w:t>会计</w:t>
            </w:r>
          </w:p>
        </w:tc>
        <w:tc>
          <w:tcPr>
            <w:tcW w:w="1440" w:type="dxa"/>
            <w:tcBorders>
              <w:top w:val="nil"/>
              <w:bottom w:val="nil"/>
            </w:tcBorders>
            <w:vAlign w:val="center"/>
          </w:tcPr>
          <w:p w:rsidR="00DF1BF5" w:rsidRDefault="00FA5884">
            <w:pPr>
              <w:rPr>
                <w:rFonts w:ascii="宋体" w:hAnsi="宋体" w:cs="宋体"/>
                <w:color w:val="333399"/>
              </w:rPr>
            </w:pPr>
            <w:r>
              <w:rPr>
                <w:rFonts w:ascii="宋体" w:hAnsi="宋体" w:cs="宋体"/>
                <w:color w:val="333399"/>
              </w:rPr>
              <w:t>34.4</w:t>
            </w:r>
          </w:p>
        </w:tc>
        <w:tc>
          <w:tcPr>
            <w:tcW w:w="162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9.6</w:t>
            </w:r>
          </w:p>
        </w:tc>
        <w:tc>
          <w:tcPr>
            <w:tcW w:w="19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30.2</w:t>
            </w:r>
          </w:p>
        </w:tc>
        <w:tc>
          <w:tcPr>
            <w:tcW w:w="1080" w:type="dxa"/>
            <w:tcBorders>
              <w:top w:val="nil"/>
              <w:bottom w:val="nil"/>
            </w:tcBorders>
            <w:vAlign w:val="center"/>
          </w:tcPr>
          <w:p w:rsidR="00DF1BF5" w:rsidRDefault="00FA5884">
            <w:pPr>
              <w:rPr>
                <w:rFonts w:ascii="宋体" w:hAnsi="宋体" w:cs="宋体"/>
                <w:color w:val="333399"/>
                <w:spacing w:val="-2"/>
                <w:kern w:val="0"/>
                <w:szCs w:val="21"/>
              </w:rPr>
            </w:pPr>
            <w:r>
              <w:rPr>
                <w:rFonts w:ascii="宋体" w:hAnsi="宋体" w:cs="宋体"/>
                <w:color w:val="333399"/>
                <w:spacing w:val="-2"/>
                <w:kern w:val="0"/>
                <w:szCs w:val="21"/>
              </w:rPr>
              <w:t>25.8</w:t>
            </w:r>
          </w:p>
        </w:tc>
      </w:tr>
      <w:tr w:rsidR="00DF1BF5">
        <w:tc>
          <w:tcPr>
            <w:tcW w:w="2628"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hint="eastAsia"/>
                <w:color w:val="333399"/>
              </w:rPr>
              <w:t>桑蚕生产与管理</w:t>
            </w:r>
          </w:p>
        </w:tc>
        <w:tc>
          <w:tcPr>
            <w:tcW w:w="1440" w:type="dxa"/>
            <w:tcBorders>
              <w:top w:val="nil"/>
              <w:bottom w:val="nil"/>
            </w:tcBorders>
            <w:shd w:val="clear" w:color="auto" w:fill="CCECFF"/>
            <w:vAlign w:val="center"/>
          </w:tcPr>
          <w:p w:rsidR="00DF1BF5" w:rsidRDefault="00FA5884">
            <w:pPr>
              <w:rPr>
                <w:rFonts w:ascii="宋体" w:hAnsi="宋体" w:cs="宋体"/>
                <w:color w:val="333399"/>
              </w:rPr>
            </w:pPr>
            <w:r>
              <w:rPr>
                <w:rFonts w:ascii="宋体" w:hAnsi="宋体" w:cs="宋体"/>
                <w:color w:val="333399"/>
              </w:rPr>
              <w:t>15.2</w:t>
            </w:r>
          </w:p>
        </w:tc>
        <w:tc>
          <w:tcPr>
            <w:tcW w:w="162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w:t>
            </w:r>
          </w:p>
        </w:tc>
        <w:tc>
          <w:tcPr>
            <w:tcW w:w="19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25.7</w:t>
            </w:r>
          </w:p>
        </w:tc>
        <w:tc>
          <w:tcPr>
            <w:tcW w:w="1080" w:type="dxa"/>
            <w:tcBorders>
              <w:top w:val="nil"/>
              <w:bottom w:val="nil"/>
            </w:tcBorders>
            <w:shd w:val="clear" w:color="auto" w:fill="CCECFF"/>
            <w:vAlign w:val="center"/>
          </w:tcPr>
          <w:p w:rsidR="00DF1BF5" w:rsidRDefault="00FA5884">
            <w:pPr>
              <w:rPr>
                <w:rFonts w:ascii="宋体" w:hAnsi="宋体" w:cs="宋体"/>
                <w:color w:val="333399"/>
                <w:spacing w:val="-2"/>
                <w:kern w:val="0"/>
                <w:szCs w:val="21"/>
              </w:rPr>
            </w:pPr>
            <w:r>
              <w:rPr>
                <w:rFonts w:ascii="宋体" w:hAnsi="宋体" w:cs="宋体"/>
                <w:color w:val="333399"/>
              </w:rPr>
              <w:t>59.1</w:t>
            </w:r>
          </w:p>
        </w:tc>
      </w:tr>
      <w:tr w:rsidR="00DF1BF5">
        <w:tc>
          <w:tcPr>
            <w:tcW w:w="2628" w:type="dxa"/>
            <w:tcBorders>
              <w:top w:val="nil"/>
              <w:bottom w:val="single" w:sz="12" w:space="0" w:color="auto"/>
            </w:tcBorders>
            <w:vAlign w:val="center"/>
          </w:tcPr>
          <w:p w:rsidR="00DF1BF5" w:rsidRDefault="00FA5884">
            <w:pPr>
              <w:rPr>
                <w:rFonts w:ascii="宋体" w:hAnsi="宋体" w:cs="宋体"/>
                <w:color w:val="333399"/>
              </w:rPr>
            </w:pPr>
            <w:r>
              <w:rPr>
                <w:rFonts w:ascii="宋体" w:hAnsi="宋体" w:cs="宋体" w:hint="eastAsia"/>
                <w:color w:val="333399"/>
              </w:rPr>
              <w:t>商务日语</w:t>
            </w:r>
          </w:p>
        </w:tc>
        <w:tc>
          <w:tcPr>
            <w:tcW w:w="1440" w:type="dxa"/>
            <w:tcBorders>
              <w:top w:val="nil"/>
              <w:bottom w:val="single" w:sz="12" w:space="0" w:color="auto"/>
            </w:tcBorders>
            <w:vAlign w:val="center"/>
          </w:tcPr>
          <w:p w:rsidR="00DF1BF5" w:rsidRDefault="00FA5884">
            <w:pPr>
              <w:rPr>
                <w:rFonts w:ascii="宋体" w:hAnsi="宋体" w:cs="宋体"/>
                <w:color w:val="333399"/>
              </w:rPr>
            </w:pPr>
            <w:r>
              <w:rPr>
                <w:rFonts w:ascii="宋体" w:hAnsi="宋体" w:cs="宋体"/>
                <w:color w:val="333399"/>
              </w:rPr>
              <w:t>29.0</w:t>
            </w:r>
          </w:p>
        </w:tc>
        <w:tc>
          <w:tcPr>
            <w:tcW w:w="1620"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color w:val="333399"/>
              </w:rPr>
              <w:t>26.1</w:t>
            </w:r>
          </w:p>
        </w:tc>
        <w:tc>
          <w:tcPr>
            <w:tcW w:w="1980"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color w:val="333399"/>
              </w:rPr>
              <w:t>29.7</w:t>
            </w:r>
          </w:p>
        </w:tc>
        <w:tc>
          <w:tcPr>
            <w:tcW w:w="1080" w:type="dxa"/>
            <w:tcBorders>
              <w:top w:val="nil"/>
              <w:bottom w:val="single" w:sz="12" w:space="0" w:color="auto"/>
            </w:tcBorders>
            <w:vAlign w:val="center"/>
          </w:tcPr>
          <w:p w:rsidR="00DF1BF5" w:rsidRDefault="00FA5884">
            <w:pPr>
              <w:rPr>
                <w:rFonts w:ascii="宋体" w:hAnsi="宋体" w:cs="宋体"/>
                <w:color w:val="333399"/>
                <w:spacing w:val="-2"/>
                <w:kern w:val="0"/>
                <w:szCs w:val="21"/>
              </w:rPr>
            </w:pPr>
            <w:r>
              <w:rPr>
                <w:rFonts w:ascii="宋体" w:hAnsi="宋体" w:cs="宋体"/>
                <w:color w:val="333399"/>
              </w:rPr>
              <w:t>15.2</w:t>
            </w:r>
          </w:p>
        </w:tc>
      </w:tr>
    </w:tbl>
    <w:p w:rsidR="00DF1BF5" w:rsidRDefault="00FA5884">
      <w:pPr>
        <w:ind w:firstLineChars="197" w:firstLine="546"/>
        <w:rPr>
          <w:rFonts w:ascii="宋体" w:hAnsi="宋体" w:cs="宋体"/>
          <w:b/>
          <w:bCs/>
          <w:spacing w:val="-2"/>
          <w:kern w:val="0"/>
          <w:sz w:val="28"/>
          <w:szCs w:val="28"/>
        </w:rPr>
      </w:pPr>
      <w:r>
        <w:rPr>
          <w:rFonts w:ascii="宋体" w:hAnsi="宋体" w:cs="宋体"/>
          <w:b/>
          <w:bCs/>
          <w:spacing w:val="-2"/>
          <w:kern w:val="0"/>
          <w:sz w:val="28"/>
          <w:szCs w:val="28"/>
        </w:rPr>
        <w:t>3.2.3</w:t>
      </w:r>
      <w:r>
        <w:rPr>
          <w:rFonts w:ascii="宋体" w:hAnsi="宋体" w:cs="宋体" w:hint="eastAsia"/>
          <w:b/>
          <w:bCs/>
          <w:spacing w:val="-2"/>
          <w:kern w:val="0"/>
          <w:sz w:val="28"/>
          <w:szCs w:val="28"/>
        </w:rPr>
        <w:t>课程资源开发</w:t>
      </w:r>
    </w:p>
    <w:p w:rsidR="00DF1BF5" w:rsidRDefault="00FA5884" w:rsidP="00FA5884">
      <w:pPr>
        <w:ind w:firstLineChars="197" w:firstLine="544"/>
        <w:rPr>
          <w:rFonts w:ascii="宋体" w:hAnsi="宋体" w:cs="宋体"/>
          <w:b/>
          <w:bCs/>
          <w:spacing w:val="-2"/>
          <w:kern w:val="0"/>
          <w:sz w:val="28"/>
          <w:szCs w:val="28"/>
        </w:rPr>
      </w:pPr>
      <w:r>
        <w:rPr>
          <w:rFonts w:ascii="宋体" w:hAnsi="宋体" w:cs="宋体" w:hint="eastAsia"/>
          <w:spacing w:val="-2"/>
          <w:kern w:val="0"/>
          <w:sz w:val="28"/>
          <w:szCs w:val="28"/>
        </w:rPr>
        <w:t>学校大力推行课程改革，以课改促教改，在课程和教材的开发、应用、更新方面也取得了显著成绩，为了更加贴切与学生就业实践，学校通过到中高职院校和企业调研、座谈，并经专业建设指导委员会论证，与企业合作共同开发了《服装三维仿真虚拟设计》、《家居软装饰品的设计与制作》（基础工艺篇）教材及</w:t>
      </w:r>
      <w:r>
        <w:rPr>
          <w:rFonts w:ascii="宋体" w:hAnsi="宋体" w:cs="宋体"/>
          <w:spacing w:val="-2"/>
          <w:kern w:val="0"/>
          <w:sz w:val="28"/>
          <w:szCs w:val="28"/>
        </w:rPr>
        <w:t>20</w:t>
      </w:r>
      <w:r>
        <w:rPr>
          <w:rFonts w:ascii="宋体" w:hAnsi="宋体" w:cs="宋体" w:hint="eastAsia"/>
          <w:spacing w:val="-2"/>
          <w:kern w:val="0"/>
          <w:sz w:val="28"/>
          <w:szCs w:val="28"/>
        </w:rPr>
        <w:t>个知识点微课、《工业机器人装配与调试》教材及</w:t>
      </w:r>
      <w:r>
        <w:rPr>
          <w:rFonts w:ascii="宋体" w:hAnsi="宋体" w:cs="宋体"/>
          <w:spacing w:val="-2"/>
          <w:kern w:val="0"/>
          <w:sz w:val="28"/>
          <w:szCs w:val="28"/>
        </w:rPr>
        <w:t>10</w:t>
      </w:r>
      <w:r>
        <w:rPr>
          <w:rFonts w:ascii="宋体" w:hAnsi="宋体" w:cs="宋体" w:hint="eastAsia"/>
          <w:spacing w:val="-2"/>
          <w:kern w:val="0"/>
          <w:sz w:val="28"/>
          <w:szCs w:val="28"/>
        </w:rPr>
        <w:t>个关键知识点微课、《电工实训指导书》、《钳工实训指导书》、《车工实训指导书》、《餐巾折花》、《中式铺床》、《中餐宴会摆台》、《斟酒》《室内设计》等实训手册和</w:t>
      </w:r>
      <w:r>
        <w:rPr>
          <w:rFonts w:ascii="宋体" w:hAnsi="宋体" w:cs="宋体"/>
          <w:spacing w:val="-2"/>
          <w:kern w:val="0"/>
          <w:sz w:val="28"/>
          <w:szCs w:val="28"/>
        </w:rPr>
        <w:t>50</w:t>
      </w:r>
      <w:r>
        <w:rPr>
          <w:rFonts w:ascii="宋体" w:hAnsi="宋体" w:cs="宋体" w:hint="eastAsia"/>
          <w:spacing w:val="-2"/>
          <w:kern w:val="0"/>
          <w:sz w:val="28"/>
          <w:szCs w:val="28"/>
        </w:rPr>
        <w:t>个知识点微课、视频等内容，充实了学校教学资源库，也为学生提供了更贴近于</w:t>
      </w:r>
      <w:r>
        <w:rPr>
          <w:rFonts w:ascii="宋体" w:hAnsi="宋体" w:cs="宋体" w:hint="eastAsia"/>
          <w:spacing w:val="-2"/>
          <w:kern w:val="0"/>
          <w:sz w:val="28"/>
          <w:szCs w:val="28"/>
        </w:rPr>
        <w:lastRenderedPageBreak/>
        <w:t>实践的实训指导手册，提升学生理论学习及实践实训效果</w:t>
      </w:r>
      <w:r>
        <w:rPr>
          <w:rFonts w:ascii="宋体" w:hAnsi="宋体" w:cs="宋体"/>
          <w:spacing w:val="-2"/>
          <w:kern w:val="0"/>
          <w:sz w:val="28"/>
          <w:szCs w:val="28"/>
        </w:rPr>
        <w:t>。</w:t>
      </w:r>
    </w:p>
    <w:p w:rsidR="00DF1BF5" w:rsidRDefault="00FA5884">
      <w:pPr>
        <w:ind w:firstLineChars="197" w:firstLine="554"/>
        <w:jc w:val="left"/>
        <w:rPr>
          <w:rFonts w:ascii="宋体" w:hAnsi="宋体" w:cs="宋体"/>
          <w:b/>
          <w:bCs/>
          <w:spacing w:val="-2"/>
          <w:kern w:val="0"/>
          <w:sz w:val="28"/>
          <w:szCs w:val="28"/>
        </w:rPr>
      </w:pPr>
      <w:r>
        <w:rPr>
          <w:rFonts w:ascii="宋体" w:hAnsi="宋体" w:cs="宋体"/>
          <w:b/>
          <w:sz w:val="28"/>
          <w:szCs w:val="28"/>
        </w:rPr>
        <w:t>3.</w:t>
      </w:r>
      <w:r>
        <w:rPr>
          <w:rFonts w:ascii="宋体" w:hAnsi="宋体" w:cs="宋体" w:hint="eastAsia"/>
          <w:b/>
          <w:sz w:val="28"/>
          <w:szCs w:val="28"/>
        </w:rPr>
        <w:t>2.4校内实训基地建设</w:t>
      </w:r>
    </w:p>
    <w:p w:rsidR="00DF1BF5" w:rsidRDefault="00FA5884" w:rsidP="00FA5884">
      <w:pPr>
        <w:ind w:firstLineChars="197" w:firstLine="544"/>
        <w:jc w:val="left"/>
        <w:rPr>
          <w:rFonts w:ascii="宋体" w:hAnsi="宋体" w:cs="宋体"/>
          <w:spacing w:val="-2"/>
          <w:kern w:val="0"/>
          <w:sz w:val="28"/>
          <w:szCs w:val="28"/>
        </w:rPr>
      </w:pPr>
      <w:r>
        <w:rPr>
          <w:rFonts w:ascii="宋体" w:hAnsi="宋体" w:cs="宋体" w:hint="eastAsia"/>
          <w:spacing w:val="-2"/>
          <w:kern w:val="0"/>
          <w:sz w:val="28"/>
          <w:szCs w:val="28"/>
        </w:rPr>
        <w:t>学校</w:t>
      </w:r>
      <w:r>
        <w:rPr>
          <w:rFonts w:ascii="宋体" w:hAnsi="宋体" w:cs="宋体" w:hint="eastAsia"/>
          <w:color w:val="000000"/>
          <w:kern w:val="0"/>
          <w:sz w:val="28"/>
          <w:szCs w:val="28"/>
          <w:shd w:val="clear" w:color="auto" w:fill="FFFFFF"/>
        </w:rPr>
        <w:t>校内建有服装实训中心、</w:t>
      </w:r>
      <w:r>
        <w:rPr>
          <w:rFonts w:ascii="宋体" w:hAnsi="宋体" w:cs="宋体"/>
          <w:color w:val="000000"/>
          <w:kern w:val="0"/>
          <w:sz w:val="28"/>
          <w:szCs w:val="28"/>
          <w:shd w:val="clear" w:color="auto" w:fill="FFFFFF"/>
        </w:rPr>
        <w:t>服装专业服饰创客中心</w:t>
      </w:r>
      <w:r>
        <w:rPr>
          <w:rFonts w:ascii="宋体" w:hAnsi="宋体" w:cs="宋体" w:hint="eastAsia"/>
          <w:color w:val="000000"/>
          <w:kern w:val="0"/>
          <w:sz w:val="28"/>
          <w:szCs w:val="28"/>
          <w:shd w:val="clear" w:color="auto" w:fill="FFFFFF"/>
        </w:rPr>
        <w:t>、室内设计工坊、机械加工中心、电气实训中心（机器人方向）、信息技术中心、客房服务实训中心、汽车维修中心、新能源汽车实训中心、电工电子技能实训室、蚕桑专业实验室、航空与餐饮服务仿真实训中心等12个实训中心，</w:t>
      </w:r>
      <w:r>
        <w:rPr>
          <w:rFonts w:ascii="宋体" w:hAnsi="宋体" w:cs="宋体" w:hint="eastAsia"/>
          <w:spacing w:val="-2"/>
          <w:kern w:val="0"/>
          <w:sz w:val="28"/>
          <w:szCs w:val="28"/>
        </w:rPr>
        <w:t>有实训室、专业化教室等共计70余个，所有教室全有教学一体机。生均实训室占地面积及生均设备值，均远远超过要求，实验、实习开出率达</w:t>
      </w:r>
      <w:r>
        <w:rPr>
          <w:rFonts w:ascii="宋体" w:hAnsi="宋体" w:cs="宋体"/>
          <w:spacing w:val="-2"/>
          <w:kern w:val="0"/>
          <w:sz w:val="28"/>
          <w:szCs w:val="28"/>
        </w:rPr>
        <w:t xml:space="preserve">98% </w:t>
      </w:r>
      <w:r>
        <w:rPr>
          <w:rFonts w:ascii="宋体" w:hAnsi="宋体" w:cs="宋体" w:hint="eastAsia"/>
          <w:spacing w:val="-2"/>
          <w:kern w:val="0"/>
          <w:sz w:val="28"/>
          <w:szCs w:val="28"/>
        </w:rPr>
        <w:t>以上。详细数据见表8。</w:t>
      </w:r>
    </w:p>
    <w:p w:rsidR="00DF1BF5" w:rsidRDefault="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 xml:space="preserve">8  </w:t>
      </w:r>
      <w:r>
        <w:rPr>
          <w:rFonts w:ascii="仿宋" w:eastAsia="仿宋" w:hAnsi="仿宋" w:cs="宋体" w:hint="eastAsia"/>
          <w:spacing w:val="-2"/>
          <w:kern w:val="0"/>
          <w:sz w:val="24"/>
        </w:rPr>
        <w:t>校内实践基地</w:t>
      </w:r>
    </w:p>
    <w:tbl>
      <w:tblPr>
        <w:tblpPr w:leftFromText="180" w:rightFromText="180" w:vertAnchor="text" w:horzAnchor="margin" w:tblpY="177"/>
        <w:tblW w:w="9108" w:type="dxa"/>
        <w:tblBorders>
          <w:top w:val="single" w:sz="12" w:space="0" w:color="auto"/>
          <w:bottom w:val="single" w:sz="12" w:space="0" w:color="auto"/>
        </w:tblBorders>
        <w:tblLayout w:type="fixed"/>
        <w:tblLook w:val="04A0"/>
      </w:tblPr>
      <w:tblGrid>
        <w:gridCol w:w="1728"/>
        <w:gridCol w:w="900"/>
        <w:gridCol w:w="900"/>
        <w:gridCol w:w="900"/>
        <w:gridCol w:w="1071"/>
        <w:gridCol w:w="1138"/>
        <w:gridCol w:w="1198"/>
        <w:gridCol w:w="1273"/>
      </w:tblGrid>
      <w:tr w:rsidR="00DF1BF5">
        <w:tc>
          <w:tcPr>
            <w:tcW w:w="1728" w:type="dxa"/>
            <w:tcBorders>
              <w:top w:val="single" w:sz="12" w:space="0" w:color="auto"/>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专业</w:t>
            </w:r>
          </w:p>
        </w:tc>
        <w:tc>
          <w:tcPr>
            <w:tcW w:w="900" w:type="dxa"/>
            <w:tcBorders>
              <w:top w:val="single" w:sz="12" w:space="0" w:color="auto"/>
              <w:left w:val="nil"/>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在校生</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（人）</w:t>
            </w:r>
          </w:p>
        </w:tc>
        <w:tc>
          <w:tcPr>
            <w:tcW w:w="900" w:type="dxa"/>
            <w:tcBorders>
              <w:top w:val="single" w:sz="12" w:space="0" w:color="auto"/>
              <w:left w:val="nil"/>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实训室</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（个）</w:t>
            </w:r>
          </w:p>
        </w:tc>
        <w:tc>
          <w:tcPr>
            <w:tcW w:w="900" w:type="dxa"/>
            <w:tcBorders>
              <w:top w:val="single" w:sz="12" w:space="0" w:color="auto"/>
              <w:left w:val="nil"/>
              <w:bottom w:val="single" w:sz="12" w:space="0" w:color="auto"/>
              <w:right w:val="nil"/>
            </w:tcBorders>
            <w:shd w:val="clear" w:color="auto" w:fill="1F4D78"/>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工位数</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（个）</w:t>
            </w:r>
          </w:p>
        </w:tc>
        <w:tc>
          <w:tcPr>
            <w:tcW w:w="1071" w:type="dxa"/>
            <w:tcBorders>
              <w:top w:val="single" w:sz="12" w:space="0" w:color="auto"/>
              <w:left w:val="nil"/>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占地面积</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w:t>
            </w:r>
            <w:r>
              <w:rPr>
                <w:rFonts w:ascii="宋体" w:hAnsi="宋体" w:cs="宋体"/>
                <w:color w:val="FFFFFF"/>
                <w:spacing w:val="-2"/>
                <w:kern w:val="0"/>
                <w:szCs w:val="21"/>
              </w:rPr>
              <w:t>M</w:t>
            </w:r>
            <w:r>
              <w:rPr>
                <w:rFonts w:ascii="宋体" w:hAnsi="宋体" w:cs="宋体"/>
                <w:color w:val="FFFFFF"/>
                <w:spacing w:val="-2"/>
                <w:kern w:val="0"/>
                <w:szCs w:val="21"/>
                <w:vertAlign w:val="superscript"/>
              </w:rPr>
              <w:t>2</w:t>
            </w:r>
            <w:r>
              <w:rPr>
                <w:rFonts w:ascii="宋体" w:hAnsi="宋体" w:cs="宋体" w:hint="eastAsia"/>
                <w:color w:val="FFFFFF"/>
                <w:spacing w:val="-2"/>
                <w:kern w:val="0"/>
                <w:szCs w:val="21"/>
              </w:rPr>
              <w:t>）</w:t>
            </w:r>
          </w:p>
        </w:tc>
        <w:tc>
          <w:tcPr>
            <w:tcW w:w="1138" w:type="dxa"/>
            <w:tcBorders>
              <w:top w:val="single" w:sz="12" w:space="0" w:color="auto"/>
              <w:left w:val="nil"/>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生均占地</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w:t>
            </w:r>
            <w:r>
              <w:rPr>
                <w:rFonts w:ascii="宋体" w:hAnsi="宋体" w:cs="宋体"/>
                <w:color w:val="FFFFFF"/>
                <w:spacing w:val="-2"/>
                <w:kern w:val="0"/>
                <w:szCs w:val="21"/>
              </w:rPr>
              <w:t>M</w:t>
            </w:r>
            <w:r>
              <w:rPr>
                <w:rFonts w:ascii="宋体" w:hAnsi="宋体" w:cs="宋体"/>
                <w:color w:val="FFFFFF"/>
                <w:spacing w:val="-2"/>
                <w:kern w:val="0"/>
                <w:szCs w:val="21"/>
                <w:vertAlign w:val="superscript"/>
              </w:rPr>
              <w:t>2</w:t>
            </w:r>
            <w:r>
              <w:rPr>
                <w:rFonts w:ascii="宋体" w:hAnsi="宋体" w:cs="宋体" w:hint="eastAsia"/>
                <w:color w:val="FFFFFF"/>
                <w:spacing w:val="-2"/>
                <w:kern w:val="0"/>
                <w:szCs w:val="21"/>
              </w:rPr>
              <w:t>）</w:t>
            </w:r>
          </w:p>
        </w:tc>
        <w:tc>
          <w:tcPr>
            <w:tcW w:w="1198" w:type="dxa"/>
            <w:tcBorders>
              <w:top w:val="single" w:sz="12" w:space="0" w:color="auto"/>
              <w:left w:val="nil"/>
              <w:bottom w:val="single" w:sz="12" w:space="0" w:color="auto"/>
              <w:right w:val="nil"/>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设备总值</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（万元）</w:t>
            </w:r>
          </w:p>
        </w:tc>
        <w:tc>
          <w:tcPr>
            <w:tcW w:w="1273" w:type="dxa"/>
            <w:tcBorders>
              <w:top w:val="single" w:sz="12" w:space="0" w:color="auto"/>
              <w:left w:val="nil"/>
              <w:bottom w:val="single" w:sz="12" w:space="0" w:color="auto"/>
            </w:tcBorders>
            <w:shd w:val="clear" w:color="auto" w:fill="1F4D78"/>
            <w:vAlign w:val="center"/>
          </w:tcPr>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生均设备值</w:t>
            </w:r>
          </w:p>
          <w:p w:rsidR="00DF1BF5" w:rsidRDefault="00FA5884">
            <w:pPr>
              <w:rPr>
                <w:rFonts w:ascii="宋体" w:hAnsi="宋体" w:cs="宋体"/>
                <w:color w:val="FFFFFF"/>
                <w:spacing w:val="-2"/>
                <w:kern w:val="0"/>
                <w:szCs w:val="21"/>
              </w:rPr>
            </w:pPr>
            <w:r>
              <w:rPr>
                <w:rFonts w:ascii="宋体" w:hAnsi="宋体" w:cs="宋体" w:hint="eastAsia"/>
                <w:color w:val="FFFFFF"/>
                <w:spacing w:val="-2"/>
                <w:kern w:val="0"/>
                <w:szCs w:val="21"/>
              </w:rPr>
              <w:t>（万元）</w:t>
            </w:r>
          </w:p>
        </w:tc>
      </w:tr>
      <w:tr w:rsidR="00DF1BF5">
        <w:tc>
          <w:tcPr>
            <w:tcW w:w="1728" w:type="dxa"/>
            <w:tcBorders>
              <w:top w:val="single" w:sz="12" w:space="0" w:color="auto"/>
              <w:bottom w:val="nil"/>
              <w:right w:val="nil"/>
            </w:tcBorders>
            <w:shd w:val="clear" w:color="auto" w:fill="CCECFF"/>
            <w:vAlign w:val="center"/>
          </w:tcPr>
          <w:p w:rsidR="00DF1BF5" w:rsidRDefault="00FA5884">
            <w:pPr>
              <w:widowControl/>
              <w:textAlignment w:val="center"/>
              <w:rPr>
                <w:rFonts w:ascii="宋体" w:hAnsi="宋体" w:cs="宋体"/>
                <w:color w:val="003366"/>
                <w:spacing w:val="-2"/>
                <w:kern w:val="0"/>
                <w:szCs w:val="21"/>
              </w:rPr>
            </w:pPr>
            <w:r>
              <w:rPr>
                <w:rFonts w:ascii="宋体" w:hAnsi="宋体" w:cs="宋体" w:hint="eastAsia"/>
                <w:color w:val="003366"/>
                <w:kern w:val="0"/>
                <w:szCs w:val="21"/>
                <w:lang/>
              </w:rPr>
              <w:t>服装</w:t>
            </w:r>
          </w:p>
        </w:tc>
        <w:tc>
          <w:tcPr>
            <w:tcW w:w="900" w:type="dxa"/>
            <w:tcBorders>
              <w:top w:val="single" w:sz="12" w:space="0" w:color="auto"/>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346</w:t>
            </w:r>
          </w:p>
        </w:tc>
        <w:tc>
          <w:tcPr>
            <w:tcW w:w="900" w:type="dxa"/>
            <w:tcBorders>
              <w:top w:val="single" w:sz="12" w:space="0" w:color="auto"/>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16</w:t>
            </w:r>
          </w:p>
        </w:tc>
        <w:tc>
          <w:tcPr>
            <w:tcW w:w="900" w:type="dxa"/>
            <w:tcBorders>
              <w:top w:val="single" w:sz="12" w:space="0" w:color="auto"/>
              <w:left w:val="nil"/>
              <w:bottom w:val="nil"/>
              <w:right w:val="nil"/>
            </w:tcBorders>
            <w:shd w:val="clear" w:color="auto" w:fill="CCECFF"/>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543</w:t>
            </w:r>
          </w:p>
        </w:tc>
        <w:tc>
          <w:tcPr>
            <w:tcW w:w="1071" w:type="dxa"/>
            <w:tcBorders>
              <w:top w:val="single" w:sz="12" w:space="0" w:color="auto"/>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2420</w:t>
            </w:r>
          </w:p>
        </w:tc>
        <w:tc>
          <w:tcPr>
            <w:tcW w:w="1138" w:type="dxa"/>
            <w:tcBorders>
              <w:top w:val="single" w:sz="12" w:space="0" w:color="auto"/>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6.99 </w:t>
            </w:r>
          </w:p>
        </w:tc>
        <w:tc>
          <w:tcPr>
            <w:tcW w:w="1198" w:type="dxa"/>
            <w:tcBorders>
              <w:top w:val="single" w:sz="12" w:space="0" w:color="auto"/>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325.41</w:t>
            </w:r>
          </w:p>
        </w:tc>
        <w:tc>
          <w:tcPr>
            <w:tcW w:w="1273" w:type="dxa"/>
            <w:tcBorders>
              <w:top w:val="single" w:sz="12" w:space="0" w:color="auto"/>
              <w:left w:val="nil"/>
              <w:bottom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0.94 </w:t>
            </w:r>
          </w:p>
        </w:tc>
      </w:tr>
      <w:tr w:rsidR="00DF1BF5">
        <w:tc>
          <w:tcPr>
            <w:tcW w:w="1728" w:type="dxa"/>
            <w:tcBorders>
              <w:top w:val="nil"/>
              <w:bottom w:val="nil"/>
              <w:right w:val="nil"/>
            </w:tcBorders>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工艺美术</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463</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17</w:t>
            </w:r>
          </w:p>
        </w:tc>
        <w:tc>
          <w:tcPr>
            <w:tcW w:w="900" w:type="dxa"/>
            <w:tcBorders>
              <w:top w:val="nil"/>
              <w:left w:val="nil"/>
              <w:bottom w:val="nil"/>
              <w:right w:val="nil"/>
            </w:tcBorders>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700</w:t>
            </w:r>
          </w:p>
        </w:tc>
        <w:tc>
          <w:tcPr>
            <w:tcW w:w="1071"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1325</w:t>
            </w:r>
          </w:p>
        </w:tc>
        <w:tc>
          <w:tcPr>
            <w:tcW w:w="113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2.86 </w:t>
            </w:r>
          </w:p>
        </w:tc>
        <w:tc>
          <w:tcPr>
            <w:tcW w:w="119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165</w:t>
            </w:r>
          </w:p>
        </w:tc>
        <w:tc>
          <w:tcPr>
            <w:tcW w:w="1273" w:type="dxa"/>
            <w:tcBorders>
              <w:top w:val="nil"/>
              <w:left w:val="nil"/>
              <w:bottom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0.36 </w:t>
            </w:r>
          </w:p>
        </w:tc>
      </w:tr>
      <w:tr w:rsidR="00DF1BF5">
        <w:tc>
          <w:tcPr>
            <w:tcW w:w="1728" w:type="dxa"/>
            <w:tcBorders>
              <w:top w:val="nil"/>
              <w:bottom w:val="nil"/>
              <w:right w:val="nil"/>
            </w:tcBorders>
            <w:shd w:val="clear" w:color="auto" w:fill="CCECFF"/>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汽车运用与维修</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362</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100</w:t>
            </w:r>
          </w:p>
        </w:tc>
        <w:tc>
          <w:tcPr>
            <w:tcW w:w="1071"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800</w:t>
            </w:r>
          </w:p>
        </w:tc>
        <w:tc>
          <w:tcPr>
            <w:tcW w:w="113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2.21 </w:t>
            </w:r>
          </w:p>
        </w:tc>
        <w:tc>
          <w:tcPr>
            <w:tcW w:w="119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480</w:t>
            </w:r>
          </w:p>
        </w:tc>
        <w:tc>
          <w:tcPr>
            <w:tcW w:w="1273" w:type="dxa"/>
            <w:tcBorders>
              <w:top w:val="nil"/>
              <w:left w:val="nil"/>
              <w:bottom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1.33 </w:t>
            </w:r>
          </w:p>
        </w:tc>
      </w:tr>
      <w:tr w:rsidR="00DF1BF5">
        <w:tc>
          <w:tcPr>
            <w:tcW w:w="1728" w:type="dxa"/>
            <w:tcBorders>
              <w:top w:val="nil"/>
              <w:bottom w:val="nil"/>
              <w:right w:val="nil"/>
            </w:tcBorders>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机电</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362</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6</w:t>
            </w:r>
          </w:p>
        </w:tc>
        <w:tc>
          <w:tcPr>
            <w:tcW w:w="900" w:type="dxa"/>
            <w:tcBorders>
              <w:top w:val="nil"/>
              <w:left w:val="nil"/>
              <w:bottom w:val="nil"/>
              <w:right w:val="nil"/>
            </w:tcBorders>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146</w:t>
            </w:r>
          </w:p>
        </w:tc>
        <w:tc>
          <w:tcPr>
            <w:tcW w:w="1071"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2300</w:t>
            </w:r>
          </w:p>
        </w:tc>
        <w:tc>
          <w:tcPr>
            <w:tcW w:w="113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6.35 </w:t>
            </w:r>
          </w:p>
        </w:tc>
        <w:tc>
          <w:tcPr>
            <w:tcW w:w="119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365.7</w:t>
            </w:r>
          </w:p>
        </w:tc>
        <w:tc>
          <w:tcPr>
            <w:tcW w:w="1273" w:type="dxa"/>
            <w:tcBorders>
              <w:top w:val="nil"/>
              <w:left w:val="nil"/>
              <w:bottom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1.01 </w:t>
            </w:r>
          </w:p>
        </w:tc>
      </w:tr>
      <w:tr w:rsidR="00DF1BF5">
        <w:tc>
          <w:tcPr>
            <w:tcW w:w="1728" w:type="dxa"/>
            <w:tcBorders>
              <w:top w:val="nil"/>
              <w:bottom w:val="nil"/>
              <w:right w:val="nil"/>
            </w:tcBorders>
            <w:shd w:val="clear" w:color="auto" w:fill="CCECFF"/>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高星级饭店及航空服务</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255</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15</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36</w:t>
            </w:r>
          </w:p>
        </w:tc>
        <w:tc>
          <w:tcPr>
            <w:tcW w:w="1071"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543</w:t>
            </w:r>
          </w:p>
        </w:tc>
        <w:tc>
          <w:tcPr>
            <w:tcW w:w="113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2.13 </w:t>
            </w:r>
          </w:p>
        </w:tc>
        <w:tc>
          <w:tcPr>
            <w:tcW w:w="119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182.3</w:t>
            </w:r>
          </w:p>
        </w:tc>
        <w:tc>
          <w:tcPr>
            <w:tcW w:w="1273" w:type="dxa"/>
            <w:tcBorders>
              <w:top w:val="nil"/>
              <w:left w:val="nil"/>
              <w:bottom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0.71 </w:t>
            </w:r>
          </w:p>
        </w:tc>
      </w:tr>
      <w:tr w:rsidR="00DF1BF5">
        <w:tc>
          <w:tcPr>
            <w:tcW w:w="1728" w:type="dxa"/>
            <w:tcBorders>
              <w:top w:val="nil"/>
              <w:bottom w:val="nil"/>
              <w:right w:val="nil"/>
            </w:tcBorders>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工程造价</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47</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w:t>
            </w:r>
          </w:p>
        </w:tc>
        <w:tc>
          <w:tcPr>
            <w:tcW w:w="900" w:type="dxa"/>
            <w:tcBorders>
              <w:top w:val="nil"/>
              <w:left w:val="nil"/>
              <w:bottom w:val="nil"/>
              <w:right w:val="nil"/>
            </w:tcBorders>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160</w:t>
            </w:r>
          </w:p>
        </w:tc>
        <w:tc>
          <w:tcPr>
            <w:tcW w:w="1071"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320</w:t>
            </w:r>
          </w:p>
        </w:tc>
        <w:tc>
          <w:tcPr>
            <w:tcW w:w="113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6.81 </w:t>
            </w:r>
          </w:p>
        </w:tc>
        <w:tc>
          <w:tcPr>
            <w:tcW w:w="119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112</w:t>
            </w:r>
          </w:p>
        </w:tc>
        <w:tc>
          <w:tcPr>
            <w:tcW w:w="1273" w:type="dxa"/>
            <w:tcBorders>
              <w:top w:val="nil"/>
              <w:left w:val="nil"/>
              <w:bottom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2.38 </w:t>
            </w:r>
          </w:p>
        </w:tc>
      </w:tr>
      <w:tr w:rsidR="00DF1BF5">
        <w:tc>
          <w:tcPr>
            <w:tcW w:w="1728" w:type="dxa"/>
            <w:tcBorders>
              <w:top w:val="nil"/>
              <w:bottom w:val="nil"/>
              <w:right w:val="nil"/>
            </w:tcBorders>
            <w:shd w:val="clear" w:color="auto" w:fill="CCECFF"/>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会计</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236</w:t>
            </w:r>
          </w:p>
        </w:tc>
        <w:tc>
          <w:tcPr>
            <w:tcW w:w="900"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6</w:t>
            </w:r>
          </w:p>
        </w:tc>
        <w:tc>
          <w:tcPr>
            <w:tcW w:w="900" w:type="dxa"/>
            <w:tcBorders>
              <w:top w:val="nil"/>
              <w:left w:val="nil"/>
              <w:bottom w:val="nil"/>
              <w:right w:val="nil"/>
            </w:tcBorders>
            <w:shd w:val="clear" w:color="auto" w:fill="CCECFF"/>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248</w:t>
            </w:r>
          </w:p>
        </w:tc>
        <w:tc>
          <w:tcPr>
            <w:tcW w:w="1071"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1000</w:t>
            </w:r>
          </w:p>
        </w:tc>
        <w:tc>
          <w:tcPr>
            <w:tcW w:w="113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4.24 </w:t>
            </w:r>
          </w:p>
        </w:tc>
        <w:tc>
          <w:tcPr>
            <w:tcW w:w="1198" w:type="dxa"/>
            <w:tcBorders>
              <w:top w:val="nil"/>
              <w:left w:val="nil"/>
              <w:bottom w:val="nil"/>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403</w:t>
            </w:r>
          </w:p>
        </w:tc>
        <w:tc>
          <w:tcPr>
            <w:tcW w:w="1273" w:type="dxa"/>
            <w:tcBorders>
              <w:top w:val="nil"/>
              <w:left w:val="nil"/>
              <w:bottom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1.71 </w:t>
            </w:r>
          </w:p>
        </w:tc>
      </w:tr>
      <w:tr w:rsidR="00DF1BF5">
        <w:tc>
          <w:tcPr>
            <w:tcW w:w="1728" w:type="dxa"/>
            <w:tcBorders>
              <w:top w:val="nil"/>
              <w:bottom w:val="nil"/>
              <w:right w:val="nil"/>
            </w:tcBorders>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桑蚕生产与管理</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75</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w:t>
            </w:r>
          </w:p>
        </w:tc>
        <w:tc>
          <w:tcPr>
            <w:tcW w:w="900"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80</w:t>
            </w:r>
          </w:p>
        </w:tc>
        <w:tc>
          <w:tcPr>
            <w:tcW w:w="1071"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200</w:t>
            </w:r>
          </w:p>
        </w:tc>
        <w:tc>
          <w:tcPr>
            <w:tcW w:w="113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2.67 </w:t>
            </w:r>
          </w:p>
        </w:tc>
        <w:tc>
          <w:tcPr>
            <w:tcW w:w="1198" w:type="dxa"/>
            <w:tcBorders>
              <w:top w:val="nil"/>
              <w:left w:val="nil"/>
              <w:bottom w:val="nil"/>
              <w:right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100</w:t>
            </w:r>
          </w:p>
        </w:tc>
        <w:tc>
          <w:tcPr>
            <w:tcW w:w="1273" w:type="dxa"/>
            <w:tcBorders>
              <w:top w:val="nil"/>
              <w:left w:val="nil"/>
              <w:bottom w:val="nil"/>
            </w:tcBorders>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1.33 </w:t>
            </w:r>
          </w:p>
        </w:tc>
      </w:tr>
      <w:tr w:rsidR="00DF1BF5">
        <w:tc>
          <w:tcPr>
            <w:tcW w:w="1728" w:type="dxa"/>
            <w:tcBorders>
              <w:top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rPr>
            </w:pPr>
            <w:r>
              <w:rPr>
                <w:rFonts w:ascii="宋体" w:hAnsi="宋体" w:cs="宋体" w:hint="eastAsia"/>
                <w:color w:val="003366"/>
                <w:kern w:val="0"/>
                <w:szCs w:val="21"/>
                <w:lang/>
              </w:rPr>
              <w:t>商务日语</w:t>
            </w:r>
          </w:p>
        </w:tc>
        <w:tc>
          <w:tcPr>
            <w:tcW w:w="900" w:type="dxa"/>
            <w:tcBorders>
              <w:top w:val="nil"/>
              <w:left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w:t>
            </w:r>
          </w:p>
        </w:tc>
        <w:tc>
          <w:tcPr>
            <w:tcW w:w="900" w:type="dxa"/>
            <w:tcBorders>
              <w:top w:val="nil"/>
              <w:left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3</w:t>
            </w:r>
          </w:p>
        </w:tc>
        <w:tc>
          <w:tcPr>
            <w:tcW w:w="900" w:type="dxa"/>
            <w:tcBorders>
              <w:top w:val="nil"/>
              <w:left w:val="nil"/>
              <w:bottom w:val="single" w:sz="12" w:space="0" w:color="auto"/>
              <w:right w:val="nil"/>
            </w:tcBorders>
            <w:shd w:val="clear" w:color="auto" w:fill="CCECFF"/>
          </w:tcPr>
          <w:p w:rsidR="00DF1BF5" w:rsidRDefault="00FA5884">
            <w:pPr>
              <w:widowControl/>
              <w:textAlignment w:val="top"/>
              <w:rPr>
                <w:rFonts w:ascii="宋体" w:hAnsi="宋体" w:cs="宋体"/>
                <w:color w:val="003366"/>
                <w:szCs w:val="21"/>
              </w:rPr>
            </w:pPr>
            <w:r>
              <w:rPr>
                <w:rFonts w:ascii="宋体" w:hAnsi="宋体" w:cs="宋体" w:hint="eastAsia"/>
                <w:color w:val="003366"/>
                <w:kern w:val="0"/>
                <w:szCs w:val="21"/>
                <w:lang/>
              </w:rPr>
              <w:t>142</w:t>
            </w:r>
          </w:p>
        </w:tc>
        <w:tc>
          <w:tcPr>
            <w:tcW w:w="1071" w:type="dxa"/>
            <w:tcBorders>
              <w:top w:val="nil"/>
              <w:left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270</w:t>
            </w:r>
          </w:p>
        </w:tc>
        <w:tc>
          <w:tcPr>
            <w:tcW w:w="1138" w:type="dxa"/>
            <w:tcBorders>
              <w:top w:val="nil"/>
              <w:left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135.00 </w:t>
            </w:r>
          </w:p>
        </w:tc>
        <w:tc>
          <w:tcPr>
            <w:tcW w:w="1198" w:type="dxa"/>
            <w:tcBorders>
              <w:top w:val="nil"/>
              <w:left w:val="nil"/>
              <w:bottom w:val="single" w:sz="12" w:space="0" w:color="auto"/>
              <w:right w:val="nil"/>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76</w:t>
            </w:r>
          </w:p>
        </w:tc>
        <w:tc>
          <w:tcPr>
            <w:tcW w:w="1273" w:type="dxa"/>
            <w:tcBorders>
              <w:top w:val="nil"/>
              <w:left w:val="nil"/>
              <w:bottom w:val="single" w:sz="12" w:space="0" w:color="auto"/>
            </w:tcBorders>
            <w:shd w:val="clear" w:color="auto" w:fill="CCECFF"/>
            <w:vAlign w:val="center"/>
          </w:tcPr>
          <w:p w:rsidR="00DF1BF5" w:rsidRDefault="00FA5884">
            <w:pPr>
              <w:widowControl/>
              <w:textAlignment w:val="center"/>
              <w:rPr>
                <w:rFonts w:ascii="宋体" w:hAnsi="宋体" w:cs="宋体"/>
                <w:color w:val="003366"/>
                <w:szCs w:val="21"/>
              </w:rPr>
            </w:pPr>
            <w:r>
              <w:rPr>
                <w:rFonts w:ascii="宋体" w:hAnsi="宋体" w:cs="宋体" w:hint="eastAsia"/>
                <w:color w:val="003366"/>
                <w:kern w:val="0"/>
                <w:szCs w:val="21"/>
                <w:lang/>
              </w:rPr>
              <w:t xml:space="preserve">38.00 </w:t>
            </w:r>
          </w:p>
        </w:tc>
      </w:tr>
      <w:tr w:rsidR="00DF1BF5">
        <w:trPr>
          <w:trHeight w:val="650"/>
        </w:trPr>
        <w:tc>
          <w:tcPr>
            <w:tcW w:w="1728" w:type="dxa"/>
            <w:tcBorders>
              <w:top w:val="single" w:sz="12" w:space="0" w:color="auto"/>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rPr>
            </w:pPr>
            <w:r>
              <w:rPr>
                <w:rFonts w:ascii="宋体" w:hAnsi="宋体" w:cs="宋体" w:hint="eastAsia"/>
                <w:color w:val="FFFFFF"/>
                <w:kern w:val="0"/>
                <w:szCs w:val="21"/>
                <w:lang/>
              </w:rPr>
              <w:t>合计</w:t>
            </w:r>
          </w:p>
        </w:tc>
        <w:tc>
          <w:tcPr>
            <w:tcW w:w="900"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2148</w:t>
            </w:r>
          </w:p>
        </w:tc>
        <w:tc>
          <w:tcPr>
            <w:tcW w:w="900"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74</w:t>
            </w:r>
          </w:p>
        </w:tc>
        <w:tc>
          <w:tcPr>
            <w:tcW w:w="900"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2155</w:t>
            </w:r>
          </w:p>
        </w:tc>
        <w:tc>
          <w:tcPr>
            <w:tcW w:w="1071"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9176</w:t>
            </w:r>
          </w:p>
        </w:tc>
        <w:tc>
          <w:tcPr>
            <w:tcW w:w="1138"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 xml:space="preserve">4.27 </w:t>
            </w:r>
          </w:p>
        </w:tc>
        <w:tc>
          <w:tcPr>
            <w:tcW w:w="1198" w:type="dxa"/>
            <w:tcBorders>
              <w:top w:val="single" w:sz="12" w:space="0" w:color="auto"/>
              <w:left w:val="nil"/>
              <w:bottom w:val="single" w:sz="12" w:space="0" w:color="auto"/>
              <w:right w:val="nil"/>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2209.41</w:t>
            </w:r>
          </w:p>
        </w:tc>
        <w:tc>
          <w:tcPr>
            <w:tcW w:w="1273" w:type="dxa"/>
            <w:tcBorders>
              <w:top w:val="single" w:sz="12" w:space="0" w:color="auto"/>
              <w:left w:val="nil"/>
              <w:bottom w:val="single" w:sz="12" w:space="0" w:color="auto"/>
            </w:tcBorders>
            <w:shd w:val="clear" w:color="auto" w:fill="003366"/>
            <w:vAlign w:val="center"/>
          </w:tcPr>
          <w:p w:rsidR="00DF1BF5" w:rsidRDefault="00FA5884">
            <w:pPr>
              <w:widowControl/>
              <w:textAlignment w:val="center"/>
              <w:rPr>
                <w:rFonts w:ascii="宋体" w:hAnsi="宋体" w:cs="宋体"/>
                <w:color w:val="FFFFFF"/>
                <w:szCs w:val="21"/>
              </w:rPr>
            </w:pPr>
            <w:r>
              <w:rPr>
                <w:rFonts w:ascii="宋体" w:hAnsi="宋体" w:cs="宋体" w:hint="eastAsia"/>
                <w:color w:val="FFFFFF"/>
                <w:kern w:val="0"/>
                <w:szCs w:val="21"/>
                <w:lang/>
              </w:rPr>
              <w:t xml:space="preserve">1.03 </w:t>
            </w:r>
          </w:p>
        </w:tc>
      </w:tr>
    </w:tbl>
    <w:p w:rsidR="00DF1BF5" w:rsidRDefault="00FA5884">
      <w:pPr>
        <w:ind w:firstLineChars="197" w:firstLine="546"/>
        <w:jc w:val="left"/>
        <w:rPr>
          <w:rFonts w:ascii="宋体" w:hAnsi="宋体" w:cs="宋体"/>
          <w:b/>
          <w:spacing w:val="-2"/>
          <w:kern w:val="0"/>
          <w:sz w:val="28"/>
          <w:szCs w:val="28"/>
        </w:rPr>
      </w:pPr>
      <w:r>
        <w:rPr>
          <w:rFonts w:ascii="宋体" w:hAnsi="宋体" w:cs="宋体"/>
          <w:b/>
          <w:spacing w:val="-2"/>
          <w:kern w:val="0"/>
          <w:sz w:val="28"/>
          <w:szCs w:val="28"/>
        </w:rPr>
        <w:t>3.</w:t>
      </w:r>
      <w:r>
        <w:rPr>
          <w:rFonts w:ascii="宋体" w:hAnsi="宋体" w:cs="宋体" w:hint="eastAsia"/>
          <w:b/>
          <w:spacing w:val="-2"/>
          <w:kern w:val="0"/>
          <w:sz w:val="28"/>
          <w:szCs w:val="28"/>
        </w:rPr>
        <w:t>2.5质量监控体系</w:t>
      </w:r>
    </w:p>
    <w:p w:rsidR="00DF1BF5" w:rsidRDefault="00FA5884" w:rsidP="00FA5884">
      <w:pPr>
        <w:ind w:firstLineChars="197" w:firstLine="544"/>
        <w:jc w:val="left"/>
        <w:rPr>
          <w:rFonts w:ascii="宋体" w:hAnsi="宋体" w:cs="宋体"/>
          <w:spacing w:val="-2"/>
          <w:kern w:val="0"/>
          <w:sz w:val="28"/>
          <w:szCs w:val="28"/>
        </w:rPr>
      </w:pPr>
      <w:r>
        <w:rPr>
          <w:rFonts w:ascii="宋体" w:hAnsi="宋体" w:cs="宋体" w:hint="eastAsia"/>
          <w:spacing w:val="-2"/>
          <w:kern w:val="0"/>
          <w:sz w:val="28"/>
          <w:szCs w:val="28"/>
        </w:rPr>
        <w:t>建立了由校长直接领导，由教学督导组统筹负责、协调组织，由值周领导、教学督导员、专业部、教研组四级监查的质量监控与评价体系。教学督导员由校级领导、教务处管理人员、教学名师共同组成。值周领导、教学督导员以教学行为检查、信息反馈为主，负责对教学活动进行</w:t>
      </w:r>
      <w:r>
        <w:rPr>
          <w:rFonts w:ascii="宋体" w:hAnsi="宋体" w:cs="宋体" w:hint="eastAsia"/>
          <w:spacing w:val="-2"/>
          <w:kern w:val="0"/>
          <w:sz w:val="28"/>
          <w:szCs w:val="28"/>
        </w:rPr>
        <w:lastRenderedPageBreak/>
        <w:t>总体监控、评价和督导。各专业部和教研室以教学计划执行为主，主要负责本部门教学运行与培养过程管理。建立了日常教学巡查、阶段性教</w:t>
      </w:r>
    </w:p>
    <w:p w:rsidR="00DF1BF5" w:rsidRDefault="00DF1BF5">
      <w:pPr>
        <w:rPr>
          <w:rFonts w:ascii="宋体" w:hAnsi="宋体" w:cs="宋体"/>
          <w:spacing w:val="-2"/>
          <w:kern w:val="0"/>
          <w:sz w:val="28"/>
          <w:szCs w:val="28"/>
        </w:rPr>
      </w:pPr>
      <w:r w:rsidRPr="00DF1BF5">
        <w:rPr>
          <w:rFonts w:ascii="宋体" w:hAnsi="宋体"/>
        </w:rPr>
        <w:pict>
          <v:group id="_x0000_s1162" style="position:absolute;left:0;text-align:left;margin-left:-7.85pt;margin-top:-6.85pt;width:387.05pt;height:276.45pt;z-index:251675648" coordorigin="1941,8362" coordsize="7741,5529203">
            <v:group id="画布 73" o:spid="_x0000_s1061" editas="canvas" style="position:absolute;left:1941;top:8362;width:7741;height:5441" coordorigin="1941,10858" coordsize="7741,5441">
              <v:shape id="画布 73" o:spid="_x0000_s1062" type="#_x0000_t99" style="position:absolute;left:1941;top:10858;width:7741;height:5441" adj="0,,0" filled="f" stroked="f">
                <v:stroke joinstyle="round"/>
                <o:lock v:ext="edit" aspectratio="t"/>
              </v:shape>
              <v:rect id="矩形 75" o:spid="_x0000_s1063" style="position:absolute;left:4281;top:11014;width:1080;height:468" filled="f" strokecolor="#036" strokeweight="1pt">
                <v:textbox>
                  <w:txbxContent>
                    <w:p w:rsidR="00FA5884" w:rsidRDefault="00FA5884">
                      <w:pPr>
                        <w:jc w:val="center"/>
                      </w:pPr>
                      <w:r>
                        <w:rPr>
                          <w:rFonts w:hint="eastAsia"/>
                        </w:rPr>
                        <w:t>校长</w:t>
                      </w:r>
                    </w:p>
                  </w:txbxContent>
                </v:textbox>
              </v:rect>
              <v:rect id="矩形 76" o:spid="_x0000_s1064" style="position:absolute;left:7884;top:11638;width:1798;height:468" filled="f" strokecolor="#036" strokeweight="1pt">
                <v:textbox>
                  <w:txbxContent>
                    <w:p w:rsidR="00FA5884" w:rsidRDefault="00FA5884">
                      <w:pPr>
                        <w:jc w:val="center"/>
                      </w:pPr>
                      <w:r>
                        <w:rPr>
                          <w:rFonts w:hint="eastAsia"/>
                        </w:rPr>
                        <w:t>教学副校长</w:t>
                      </w:r>
                    </w:p>
                  </w:txbxContent>
                </v:textbox>
              </v:rect>
              <v:rect id="矩形 77" o:spid="_x0000_s1065" style="position:absolute;left:4100;top:13198;width:1441;height:469" filled="f" strokecolor="#036" strokeweight="1pt">
                <v:textbox>
                  <w:txbxContent>
                    <w:p w:rsidR="00FA5884" w:rsidRDefault="00FA5884">
                      <w:pPr>
                        <w:jc w:val="center"/>
                      </w:pPr>
                      <w:r>
                        <w:rPr>
                          <w:rFonts w:hint="eastAsia"/>
                        </w:rPr>
                        <w:t>教学督导组</w:t>
                      </w:r>
                    </w:p>
                  </w:txbxContent>
                </v:textbox>
              </v:rect>
              <v:rect id="矩形 78" o:spid="_x0000_s1066" style="position:absolute;left:6261;top:14134;width:1079;height:468" filled="f" strokecolor="#036" strokeweight="1pt">
                <v:textbox>
                  <w:txbxContent>
                    <w:p w:rsidR="00FA5884" w:rsidRDefault="00FA5884">
                      <w:pPr>
                        <w:jc w:val="center"/>
                      </w:pPr>
                      <w:r>
                        <w:rPr>
                          <w:rFonts w:hint="eastAsia"/>
                        </w:rPr>
                        <w:t>专业部</w:t>
                      </w:r>
                    </w:p>
                  </w:txbxContent>
                </v:textbox>
              </v:rect>
              <v:rect id="矩形 79" o:spid="_x0000_s1067" style="position:absolute;left:6081;top:12418;width:1442;height:468" filled="f" strokecolor="#036" strokeweight="1pt">
                <v:textbox>
                  <w:txbxContent>
                    <w:p w:rsidR="00FA5884" w:rsidRDefault="00FA5884">
                      <w:pPr>
                        <w:jc w:val="center"/>
                      </w:pPr>
                      <w:r>
                        <w:rPr>
                          <w:rFonts w:hint="eastAsia"/>
                        </w:rPr>
                        <w:t>评估专家</w:t>
                      </w:r>
                    </w:p>
                  </w:txbxContent>
                </v:textbox>
              </v:rect>
              <v:rect id="矩形 80" o:spid="_x0000_s1068" style="position:absolute;left:4821;top:15070;width:1440;height:468" filled="f" strokecolor="#036" strokeweight="1pt">
                <v:textbox>
                  <w:txbxContent>
                    <w:p w:rsidR="00FA5884" w:rsidRDefault="00FA5884">
                      <w:pPr>
                        <w:jc w:val="center"/>
                      </w:pPr>
                      <w:r>
                        <w:rPr>
                          <w:rFonts w:hint="eastAsia"/>
                        </w:rPr>
                        <w:t>学生信息员</w:t>
                      </w:r>
                    </w:p>
                  </w:txbxContent>
                </v:textbox>
              </v:rect>
              <v:rect id="矩形 81" o:spid="_x0000_s1069" style="position:absolute;left:2121;top:11638;width:1260;height:468" filled="f" strokecolor="#036" strokeweight="1pt">
                <v:textbox>
                  <w:txbxContent>
                    <w:p w:rsidR="00FA5884" w:rsidRDefault="00FA5884">
                      <w:r>
                        <w:rPr>
                          <w:rFonts w:hint="eastAsia"/>
                        </w:rPr>
                        <w:t>值周领导</w:t>
                      </w:r>
                    </w:p>
                  </w:txbxContent>
                </v:textbox>
              </v:rect>
              <v:rect id="矩形 82" o:spid="_x0000_s1070" style="position:absolute;left:8242;top:13198;width:1081;height:469" filled="f" strokecolor="#036" strokeweight="1pt">
                <v:textbox>
                  <w:txbxContent>
                    <w:p w:rsidR="00FA5884" w:rsidRDefault="00FA5884">
                      <w:pPr>
                        <w:jc w:val="center"/>
                      </w:pPr>
                      <w:r>
                        <w:rPr>
                          <w:rFonts w:hint="eastAsia"/>
                        </w:rPr>
                        <w:t>教务处</w:t>
                      </w:r>
                    </w:p>
                  </w:txbxContent>
                </v:textbox>
              </v:rect>
              <v:rect id="矩形 83" o:spid="_x0000_s1071" style="position:absolute;left:7523;top:15070;width:1078;height:468" filled="f" strokecolor="#036" strokeweight="1pt">
                <v:textbox>
                  <w:txbxContent>
                    <w:p w:rsidR="00FA5884" w:rsidRDefault="00FA5884">
                      <w:pPr>
                        <w:jc w:val="center"/>
                      </w:pPr>
                      <w:r>
                        <w:rPr>
                          <w:rFonts w:hint="eastAsia"/>
                        </w:rPr>
                        <w:t>教师</w:t>
                      </w:r>
                    </w:p>
                  </w:txbxContent>
                </v:textbox>
              </v:rect>
              <v:shapetype id="_x0000_t33" coordsize="21600,21600" o:spt="33" o:oned="t" path="m,l21600,r,21600e" filled="f">
                <v:stroke joinstyle="miter"/>
                <v:path arrowok="t" fillok="f" o:connecttype="none"/>
                <o:lock v:ext="edit" shapetype="t"/>
              </v:shapetype>
              <v:shape id="自选图形 84" o:spid="_x0000_s1072" type="#_x0000_t33" style="position:absolute;left:2751;top:11248;width:1530;height:390;rotation:180;flip:y" strokecolor="#036" strokeweight="1pt">
                <v:stroke startarrow="block" endarrow="block"/>
              </v:shape>
              <v:shape id="自选图形 85" o:spid="_x0000_s1073" type="#_x0000_t33" style="position:absolute;left:5361;top:11248;width:3422;height:390" strokecolor="#036" strokeweight="1pt">
                <v:stroke startarrow="block" endarrow="block"/>
              </v:shape>
              <v:shapetype id="_x0000_t32" coordsize="21600,21600" o:spt="32" o:oned="t" path="m,l21600,21600e" filled="f">
                <v:path arrowok="t" fillok="f" o:connecttype="none"/>
                <o:lock v:ext="edit" shapetype="t"/>
              </v:shapetype>
              <v:shape id="自选图形 86" o:spid="_x0000_s1074" type="#_x0000_t32" style="position:absolute;left:4821;top:11482;width:1;height:1716" strokecolor="#036" strokeweight="1pt">
                <v:stroke startarrow="block" endarrow="block"/>
              </v:shape>
              <v:shape id="自选图形 87" o:spid="_x0000_s1075" type="#_x0000_t32" style="position:absolute;left:5541;top:13433;width:2701;height:1;flip:x" strokecolor="#036" strokeweight="1pt">
                <v:stroke startarrow="block" endarrow="block"/>
              </v:shape>
              <v:shape id="自选图形 88" o:spid="_x0000_s1076" type="#_x0000_t32" style="position:absolute;left:4821;top:12652;width:1260;height:546;flip:y" strokecolor="#036" strokeweight="1pt">
                <v:stroke startarrow="block" endarrow="block"/>
              </v:shape>
              <v:shape id="自选图形 89" o:spid="_x0000_s1077" type="#_x0000_t32" style="position:absolute;left:5541;top:14602;width:1260;height:468;flip:x" strokecolor="#036" strokeweight="1pt">
                <v:stroke startarrow="block" endarrow="block"/>
              </v:shape>
              <v:shape id="自选图形 90" o:spid="_x0000_s1078" type="#_x0000_t32" style="position:absolute;left:6801;top:14602;width:1261;height:468" strokecolor="#036" strokeweight="1pt">
                <v:stroke startarrow="block" endarrow="block"/>
              </v:shape>
              <v:shape id="自选图形 91" o:spid="_x0000_s1079" type="#_x0000_t32" style="position:absolute;left:8783;top:12106;width:1;height:1092" strokecolor="#036" strokeweight="1pt">
                <v:stroke startarrow="block" endarrow="block"/>
              </v:shape>
              <v:shape id="自选图形 92" o:spid="_x0000_s1080" type="#_x0000_t33" style="position:absolute;left:7711;top:13296;width:701;height:1443;rotation:90" strokecolor="#036" strokeweight="1pt">
                <v:stroke startarrow="block" endarrow="block"/>
              </v:shape>
              <v:shape id="自选图形 93" o:spid="_x0000_s1081" type="#_x0000_t33" style="position:absolute;left:5190;top:13297;width:701;height:1440;rotation:90;flip:x" strokecolor="#036" strokeweight="1pt">
                <v:stroke startarrow="block" endarrow="block"/>
              </v:shape>
              <v:shape id="自选图形 94" o:spid="_x0000_s1082" type="#_x0000_t32" style="position:absolute;left:7523;top:12652;width:1260;height:546" strokecolor="#036" strokeweight="1pt">
                <v:stroke startarrow="block" endarrow="block"/>
              </v:shape>
            </v:group>
            <v:shape id="文本框 95" o:spid="_x0000_s1083" type="#_x0000_t202" style="position:absolute;left:3713;top:13267;width:5400;height:624" filled="f" stroked="f">
              <v:textbox inset=",.3mm,,0">
                <w:txbxContent>
                  <w:p w:rsidR="00FA5884" w:rsidRDefault="00FA5884">
                    <w:pPr>
                      <w:jc w:val="center"/>
                      <w:rPr>
                        <w:rFonts w:ascii="仿宋" w:eastAsia="仿宋" w:hAnsi="仿宋"/>
                        <w:sz w:val="24"/>
                      </w:rPr>
                    </w:pPr>
                    <w:r>
                      <w:rPr>
                        <w:rFonts w:ascii="仿宋" w:eastAsia="仿宋" w:hAnsi="仿宋" w:hint="eastAsia"/>
                        <w:sz w:val="24"/>
                      </w:rPr>
                      <w:t>教学质量监控、评价及信息反馈体系</w:t>
                    </w:r>
                  </w:p>
                </w:txbxContent>
              </v:textbox>
            </v:shape>
          </v:group>
        </w:pict>
      </w: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DF1BF5">
      <w:pPr>
        <w:rPr>
          <w:rFonts w:ascii="宋体" w:hAnsi="宋体" w:cs="宋体"/>
          <w:spacing w:val="-2"/>
          <w:kern w:val="0"/>
          <w:sz w:val="28"/>
          <w:szCs w:val="28"/>
        </w:rPr>
      </w:pPr>
    </w:p>
    <w:p w:rsidR="00DF1BF5" w:rsidRDefault="00FA5884">
      <w:pPr>
        <w:rPr>
          <w:rFonts w:ascii="宋体" w:hAnsi="宋体" w:cs="宋体"/>
          <w:b/>
          <w:spacing w:val="-2"/>
          <w:kern w:val="0"/>
          <w:sz w:val="28"/>
          <w:szCs w:val="28"/>
        </w:rPr>
      </w:pPr>
      <w:r>
        <w:rPr>
          <w:rFonts w:ascii="宋体" w:hAnsi="宋体" w:cs="宋体" w:hint="eastAsia"/>
          <w:spacing w:val="-2"/>
          <w:kern w:val="0"/>
          <w:sz w:val="28"/>
          <w:szCs w:val="28"/>
        </w:rPr>
        <w:t>学检查、随机听课、学生代表座谈、期末教学效果测评等教学检查机制，对学校教学工作实行全方位、全过程的质量监控。</w:t>
      </w:r>
    </w:p>
    <w:tbl>
      <w:tblPr>
        <w:tblpPr w:leftFromText="180" w:rightFromText="180" w:vertAnchor="text" w:horzAnchor="margin" w:tblpY="642"/>
        <w:tblW w:w="8059" w:type="dxa"/>
        <w:tblBorders>
          <w:top w:val="single" w:sz="12" w:space="0" w:color="auto"/>
          <w:bottom w:val="single" w:sz="12" w:space="0" w:color="auto"/>
        </w:tblBorders>
        <w:tblLayout w:type="fixed"/>
        <w:tblLook w:val="04A0"/>
      </w:tblPr>
      <w:tblGrid>
        <w:gridCol w:w="1506"/>
        <w:gridCol w:w="2153"/>
        <w:gridCol w:w="1853"/>
        <w:gridCol w:w="2547"/>
      </w:tblGrid>
      <w:tr w:rsidR="00FA5884" w:rsidTr="00FA5884">
        <w:trPr>
          <w:trHeight w:val="734"/>
        </w:trPr>
        <w:tc>
          <w:tcPr>
            <w:tcW w:w="3659" w:type="dxa"/>
            <w:gridSpan w:val="2"/>
            <w:tcBorders>
              <w:top w:val="single" w:sz="12" w:space="0" w:color="auto"/>
              <w:bottom w:val="single" w:sz="12" w:space="0" w:color="auto"/>
            </w:tcBorders>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培训项目</w:t>
            </w:r>
          </w:p>
        </w:tc>
        <w:tc>
          <w:tcPr>
            <w:tcW w:w="1853" w:type="dxa"/>
            <w:tcBorders>
              <w:top w:val="single" w:sz="12" w:space="0" w:color="auto"/>
              <w:bottom w:val="single" w:sz="12" w:space="0" w:color="auto"/>
            </w:tcBorders>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项目个数</w:t>
            </w:r>
          </w:p>
        </w:tc>
        <w:tc>
          <w:tcPr>
            <w:tcW w:w="2547" w:type="dxa"/>
            <w:tcBorders>
              <w:top w:val="single" w:sz="12" w:space="0" w:color="auto"/>
              <w:bottom w:val="single" w:sz="12" w:space="0" w:color="auto"/>
            </w:tcBorders>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参培人次</w:t>
            </w:r>
          </w:p>
        </w:tc>
      </w:tr>
      <w:tr w:rsidR="00FA5884" w:rsidTr="00FA5884">
        <w:trPr>
          <w:trHeight w:val="411"/>
        </w:trPr>
        <w:tc>
          <w:tcPr>
            <w:tcW w:w="1506" w:type="dxa"/>
            <w:vMerge w:val="restart"/>
            <w:tcBorders>
              <w:top w:val="single" w:sz="12" w:space="0" w:color="auto"/>
              <w:bottom w:val="nil"/>
            </w:tcBorders>
            <w:shd w:val="clear" w:color="auto" w:fill="CCECFF"/>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校本培训</w:t>
            </w:r>
          </w:p>
        </w:tc>
        <w:tc>
          <w:tcPr>
            <w:tcW w:w="2153" w:type="dxa"/>
            <w:tcBorders>
              <w:top w:val="single" w:sz="12" w:space="0" w:color="auto"/>
              <w:bottom w:val="nil"/>
            </w:tcBorders>
            <w:shd w:val="clear" w:color="auto" w:fill="CCECFF"/>
          </w:tcPr>
          <w:p w:rsidR="00FA5884" w:rsidRDefault="00FA5884" w:rsidP="00FA5884">
            <w:pPr>
              <w:rPr>
                <w:rFonts w:ascii="宋体" w:hAnsi="宋体" w:cs="宋体"/>
                <w:color w:val="333399"/>
              </w:rPr>
            </w:pPr>
            <w:r>
              <w:rPr>
                <w:rFonts w:ascii="宋体" w:hAnsi="宋体" w:cs="宋体" w:hint="eastAsia"/>
                <w:color w:val="333399"/>
              </w:rPr>
              <w:t>校内</w:t>
            </w:r>
          </w:p>
        </w:tc>
        <w:tc>
          <w:tcPr>
            <w:tcW w:w="1853" w:type="dxa"/>
            <w:tcBorders>
              <w:top w:val="single" w:sz="12" w:space="0" w:color="auto"/>
              <w:bottom w:val="nil"/>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4</w:t>
            </w:r>
          </w:p>
        </w:tc>
        <w:tc>
          <w:tcPr>
            <w:tcW w:w="2547" w:type="dxa"/>
            <w:tcBorders>
              <w:top w:val="single" w:sz="12" w:space="0" w:color="auto"/>
              <w:bottom w:val="nil"/>
            </w:tcBorders>
            <w:shd w:val="clear" w:color="auto" w:fill="CCECFF"/>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515</w:t>
            </w:r>
          </w:p>
        </w:tc>
      </w:tr>
      <w:tr w:rsidR="00FA5884" w:rsidTr="00FA5884">
        <w:trPr>
          <w:trHeight w:val="152"/>
        </w:trPr>
        <w:tc>
          <w:tcPr>
            <w:tcW w:w="1506" w:type="dxa"/>
            <w:vMerge/>
            <w:tcBorders>
              <w:top w:val="nil"/>
              <w:bottom w:val="nil"/>
            </w:tcBorders>
            <w:shd w:val="clear" w:color="auto" w:fill="CCECFF"/>
            <w:vAlign w:val="center"/>
          </w:tcPr>
          <w:p w:rsidR="00FA5884" w:rsidRDefault="00FA5884" w:rsidP="00FA5884">
            <w:pPr>
              <w:rPr>
                <w:rFonts w:ascii="宋体" w:hAnsi="宋体" w:cs="宋体"/>
                <w:color w:val="333399"/>
                <w:spacing w:val="-2"/>
                <w:kern w:val="0"/>
                <w:szCs w:val="21"/>
              </w:rPr>
            </w:pPr>
          </w:p>
        </w:tc>
        <w:tc>
          <w:tcPr>
            <w:tcW w:w="2153" w:type="dxa"/>
            <w:tcBorders>
              <w:top w:val="nil"/>
              <w:bottom w:val="nil"/>
            </w:tcBorders>
            <w:shd w:val="clear" w:color="auto" w:fill="CCECFF"/>
          </w:tcPr>
          <w:p w:rsidR="00FA5884" w:rsidRDefault="00FA5884" w:rsidP="00FA5884">
            <w:pPr>
              <w:rPr>
                <w:rFonts w:ascii="宋体" w:hAnsi="宋体" w:cs="宋体"/>
                <w:color w:val="333399"/>
              </w:rPr>
            </w:pPr>
            <w:r>
              <w:rPr>
                <w:rFonts w:ascii="宋体" w:hAnsi="宋体" w:cs="宋体" w:hint="eastAsia"/>
                <w:color w:val="333399"/>
              </w:rPr>
              <w:t>校外</w:t>
            </w:r>
          </w:p>
        </w:tc>
        <w:tc>
          <w:tcPr>
            <w:tcW w:w="1853" w:type="dxa"/>
            <w:tcBorders>
              <w:top w:val="nil"/>
              <w:bottom w:val="nil"/>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2</w:t>
            </w:r>
          </w:p>
        </w:tc>
        <w:tc>
          <w:tcPr>
            <w:tcW w:w="2547" w:type="dxa"/>
            <w:tcBorders>
              <w:top w:val="nil"/>
              <w:bottom w:val="nil"/>
            </w:tcBorders>
            <w:shd w:val="clear" w:color="auto" w:fill="CCECFF"/>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87</w:t>
            </w:r>
          </w:p>
        </w:tc>
      </w:tr>
      <w:tr w:rsidR="00FA5884" w:rsidTr="00FA5884">
        <w:trPr>
          <w:trHeight w:val="427"/>
        </w:trPr>
        <w:tc>
          <w:tcPr>
            <w:tcW w:w="1506" w:type="dxa"/>
            <w:vMerge w:val="restart"/>
            <w:tcBorders>
              <w:top w:val="nil"/>
            </w:tcBorders>
            <w:vAlign w:val="center"/>
          </w:tcPr>
          <w:p w:rsidR="00FA5884" w:rsidRDefault="00FA5884" w:rsidP="00FA5884">
            <w:pPr>
              <w:rPr>
                <w:rFonts w:ascii="宋体" w:hAnsi="宋体" w:cs="宋体"/>
                <w:color w:val="333399"/>
              </w:rPr>
            </w:pPr>
            <w:r>
              <w:rPr>
                <w:rFonts w:ascii="宋体" w:hAnsi="宋体" w:cs="宋体" w:hint="eastAsia"/>
                <w:color w:val="333399"/>
              </w:rPr>
              <w:t>省级培训</w:t>
            </w:r>
          </w:p>
        </w:tc>
        <w:tc>
          <w:tcPr>
            <w:tcW w:w="2153" w:type="dxa"/>
            <w:tcBorders>
              <w:top w:val="nil"/>
              <w:bottom w:val="nil"/>
            </w:tcBorders>
          </w:tcPr>
          <w:p w:rsidR="00FA5884" w:rsidRDefault="00FA5884" w:rsidP="00FA5884">
            <w:pPr>
              <w:rPr>
                <w:rFonts w:ascii="宋体" w:hAnsi="宋体" w:cs="宋体"/>
                <w:color w:val="333399"/>
              </w:rPr>
            </w:pPr>
            <w:r>
              <w:rPr>
                <w:rFonts w:ascii="宋体" w:hAnsi="宋体" w:cs="宋体" w:hint="eastAsia"/>
                <w:color w:val="333399"/>
              </w:rPr>
              <w:t>院校培训</w:t>
            </w:r>
          </w:p>
        </w:tc>
        <w:tc>
          <w:tcPr>
            <w:tcW w:w="1853" w:type="dxa"/>
            <w:tcBorders>
              <w:top w:val="nil"/>
              <w:bottom w:val="nil"/>
            </w:tcBorders>
            <w:vAlign w:val="center"/>
          </w:tcPr>
          <w:p w:rsidR="00FA5884" w:rsidRDefault="00FA5884" w:rsidP="00FA5884">
            <w:pPr>
              <w:rPr>
                <w:rFonts w:ascii="宋体" w:hAnsi="宋体" w:cs="宋体"/>
                <w:color w:val="333399"/>
              </w:rPr>
            </w:pPr>
            <w:r>
              <w:rPr>
                <w:rFonts w:ascii="宋体" w:hAnsi="宋体" w:cs="宋体"/>
                <w:color w:val="333399"/>
              </w:rPr>
              <w:t>5</w:t>
            </w:r>
          </w:p>
        </w:tc>
        <w:tc>
          <w:tcPr>
            <w:tcW w:w="2547" w:type="dxa"/>
            <w:tcBorders>
              <w:top w:val="nil"/>
              <w:bottom w:val="nil"/>
            </w:tcBorders>
            <w:vAlign w:val="center"/>
          </w:tcPr>
          <w:p w:rsidR="00FA5884" w:rsidRDefault="00FA5884" w:rsidP="00FA5884">
            <w:pPr>
              <w:rPr>
                <w:rFonts w:ascii="宋体" w:hAnsi="宋体" w:cs="宋体"/>
                <w:color w:val="333399"/>
                <w:spacing w:val="-2"/>
                <w:kern w:val="0"/>
                <w:szCs w:val="21"/>
              </w:rPr>
            </w:pPr>
            <w:r>
              <w:rPr>
                <w:rFonts w:ascii="宋体" w:hAnsi="宋体" w:cs="宋体"/>
                <w:color w:val="333399"/>
                <w:spacing w:val="-2"/>
                <w:kern w:val="0"/>
                <w:szCs w:val="21"/>
              </w:rPr>
              <w:t>6</w:t>
            </w:r>
          </w:p>
        </w:tc>
      </w:tr>
      <w:tr w:rsidR="00FA5884" w:rsidTr="00FA5884">
        <w:trPr>
          <w:trHeight w:val="152"/>
        </w:trPr>
        <w:tc>
          <w:tcPr>
            <w:tcW w:w="1506" w:type="dxa"/>
            <w:vMerge/>
            <w:tcBorders>
              <w:bottom w:val="nil"/>
            </w:tcBorders>
            <w:vAlign w:val="center"/>
          </w:tcPr>
          <w:p w:rsidR="00FA5884" w:rsidRDefault="00FA5884" w:rsidP="00FA5884">
            <w:pPr>
              <w:rPr>
                <w:rFonts w:ascii="宋体" w:hAnsi="宋体" w:cs="宋体"/>
                <w:color w:val="333399"/>
              </w:rPr>
            </w:pPr>
          </w:p>
        </w:tc>
        <w:tc>
          <w:tcPr>
            <w:tcW w:w="2153" w:type="dxa"/>
            <w:tcBorders>
              <w:top w:val="nil"/>
              <w:bottom w:val="nil"/>
            </w:tcBorders>
          </w:tcPr>
          <w:p w:rsidR="00FA5884" w:rsidRDefault="00FA5884" w:rsidP="00FA5884">
            <w:pPr>
              <w:rPr>
                <w:rFonts w:ascii="宋体" w:hAnsi="宋体" w:cs="宋体"/>
                <w:color w:val="333399"/>
              </w:rPr>
            </w:pPr>
            <w:r>
              <w:rPr>
                <w:rFonts w:ascii="宋体" w:hAnsi="宋体" w:cs="宋体" w:hint="eastAsia"/>
                <w:color w:val="333399"/>
              </w:rPr>
              <w:t>企业培训</w:t>
            </w:r>
          </w:p>
        </w:tc>
        <w:tc>
          <w:tcPr>
            <w:tcW w:w="1853" w:type="dxa"/>
            <w:tcBorders>
              <w:top w:val="nil"/>
              <w:bottom w:val="nil"/>
            </w:tcBorders>
            <w:vAlign w:val="center"/>
          </w:tcPr>
          <w:p w:rsidR="00FA5884" w:rsidRDefault="00FA5884" w:rsidP="00FA5884">
            <w:pPr>
              <w:rPr>
                <w:rFonts w:ascii="宋体" w:hAnsi="宋体" w:cs="宋体"/>
                <w:color w:val="333399"/>
              </w:rPr>
            </w:pPr>
            <w:r>
              <w:rPr>
                <w:rFonts w:ascii="宋体" w:hAnsi="宋体" w:cs="宋体"/>
                <w:color w:val="333399"/>
              </w:rPr>
              <w:t>2</w:t>
            </w:r>
          </w:p>
        </w:tc>
        <w:tc>
          <w:tcPr>
            <w:tcW w:w="2547" w:type="dxa"/>
            <w:tcBorders>
              <w:top w:val="nil"/>
              <w:bottom w:val="nil"/>
            </w:tcBorders>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4</w:t>
            </w:r>
          </w:p>
        </w:tc>
      </w:tr>
      <w:tr w:rsidR="00FA5884" w:rsidTr="00FA5884">
        <w:trPr>
          <w:trHeight w:val="427"/>
        </w:trPr>
        <w:tc>
          <w:tcPr>
            <w:tcW w:w="3659" w:type="dxa"/>
            <w:gridSpan w:val="2"/>
            <w:tcBorders>
              <w:top w:val="nil"/>
              <w:bottom w:val="nil"/>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国家级培训</w:t>
            </w:r>
          </w:p>
        </w:tc>
        <w:tc>
          <w:tcPr>
            <w:tcW w:w="1853" w:type="dxa"/>
            <w:tcBorders>
              <w:top w:val="nil"/>
              <w:bottom w:val="nil"/>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1</w:t>
            </w:r>
          </w:p>
        </w:tc>
        <w:tc>
          <w:tcPr>
            <w:tcW w:w="2547" w:type="dxa"/>
            <w:tcBorders>
              <w:top w:val="nil"/>
              <w:bottom w:val="nil"/>
            </w:tcBorders>
            <w:shd w:val="clear" w:color="auto" w:fill="CCECFF"/>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1</w:t>
            </w:r>
          </w:p>
        </w:tc>
      </w:tr>
      <w:tr w:rsidR="00FA5884" w:rsidTr="00FA5884">
        <w:trPr>
          <w:trHeight w:val="427"/>
        </w:trPr>
        <w:tc>
          <w:tcPr>
            <w:tcW w:w="3659" w:type="dxa"/>
            <w:gridSpan w:val="2"/>
            <w:tcBorders>
              <w:top w:val="nil"/>
              <w:bottom w:val="nil"/>
            </w:tcBorders>
            <w:vAlign w:val="center"/>
          </w:tcPr>
          <w:p w:rsidR="00FA5884" w:rsidRDefault="00FA5884" w:rsidP="00FA5884">
            <w:pPr>
              <w:rPr>
                <w:rFonts w:ascii="宋体" w:hAnsi="宋体" w:cs="宋体"/>
                <w:color w:val="333399"/>
              </w:rPr>
            </w:pPr>
            <w:r>
              <w:rPr>
                <w:rFonts w:ascii="宋体" w:hAnsi="宋体" w:cs="宋体" w:hint="eastAsia"/>
                <w:color w:val="333399"/>
              </w:rPr>
              <w:t>行业、协会培训</w:t>
            </w:r>
          </w:p>
        </w:tc>
        <w:tc>
          <w:tcPr>
            <w:tcW w:w="1853" w:type="dxa"/>
            <w:tcBorders>
              <w:top w:val="nil"/>
              <w:bottom w:val="nil"/>
            </w:tcBorders>
            <w:vAlign w:val="center"/>
          </w:tcPr>
          <w:p w:rsidR="00FA5884" w:rsidRDefault="00FA5884" w:rsidP="00FA5884">
            <w:pPr>
              <w:rPr>
                <w:rFonts w:ascii="宋体" w:hAnsi="宋体" w:cs="宋体"/>
                <w:color w:val="333399"/>
              </w:rPr>
            </w:pPr>
            <w:r>
              <w:rPr>
                <w:rFonts w:ascii="宋体" w:hAnsi="宋体" w:cs="宋体" w:hint="eastAsia"/>
                <w:color w:val="333399"/>
              </w:rPr>
              <w:t>2</w:t>
            </w:r>
          </w:p>
        </w:tc>
        <w:tc>
          <w:tcPr>
            <w:tcW w:w="2547" w:type="dxa"/>
            <w:tcBorders>
              <w:top w:val="nil"/>
              <w:bottom w:val="nil"/>
            </w:tcBorders>
            <w:vAlign w:val="center"/>
          </w:tcPr>
          <w:p w:rsidR="00FA5884" w:rsidRDefault="00FA5884" w:rsidP="00FA5884">
            <w:pPr>
              <w:rPr>
                <w:rFonts w:ascii="宋体" w:hAnsi="宋体" w:cs="宋体"/>
                <w:color w:val="333399"/>
                <w:spacing w:val="-2"/>
                <w:kern w:val="0"/>
                <w:szCs w:val="21"/>
              </w:rPr>
            </w:pPr>
            <w:r>
              <w:rPr>
                <w:rFonts w:ascii="宋体" w:hAnsi="宋体" w:cs="宋体"/>
                <w:color w:val="333399"/>
                <w:spacing w:val="-2"/>
                <w:kern w:val="0"/>
                <w:szCs w:val="21"/>
              </w:rPr>
              <w:t>1</w:t>
            </w:r>
            <w:r>
              <w:rPr>
                <w:rFonts w:ascii="宋体" w:hAnsi="宋体" w:cs="宋体" w:hint="eastAsia"/>
                <w:color w:val="333399"/>
                <w:spacing w:val="-2"/>
                <w:kern w:val="0"/>
                <w:szCs w:val="21"/>
              </w:rPr>
              <w:t>0</w:t>
            </w:r>
          </w:p>
        </w:tc>
      </w:tr>
      <w:tr w:rsidR="00FA5884" w:rsidTr="00FA5884">
        <w:trPr>
          <w:trHeight w:val="411"/>
        </w:trPr>
        <w:tc>
          <w:tcPr>
            <w:tcW w:w="3659" w:type="dxa"/>
            <w:gridSpan w:val="2"/>
            <w:tcBorders>
              <w:top w:val="nil"/>
              <w:bottom w:val="single" w:sz="12" w:space="0" w:color="auto"/>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其他培训项目</w:t>
            </w:r>
          </w:p>
        </w:tc>
        <w:tc>
          <w:tcPr>
            <w:tcW w:w="1853" w:type="dxa"/>
            <w:tcBorders>
              <w:top w:val="nil"/>
              <w:bottom w:val="single" w:sz="12" w:space="0" w:color="auto"/>
            </w:tcBorders>
            <w:shd w:val="clear" w:color="auto" w:fill="CCECFF"/>
            <w:vAlign w:val="center"/>
          </w:tcPr>
          <w:p w:rsidR="00FA5884" w:rsidRDefault="00FA5884" w:rsidP="00FA5884">
            <w:pPr>
              <w:rPr>
                <w:rFonts w:ascii="宋体" w:hAnsi="宋体" w:cs="宋体"/>
                <w:color w:val="333399"/>
              </w:rPr>
            </w:pPr>
            <w:r>
              <w:rPr>
                <w:rFonts w:ascii="宋体" w:hAnsi="宋体" w:cs="宋体" w:hint="eastAsia"/>
                <w:color w:val="333399"/>
              </w:rPr>
              <w:t>2</w:t>
            </w:r>
          </w:p>
        </w:tc>
        <w:tc>
          <w:tcPr>
            <w:tcW w:w="2547" w:type="dxa"/>
            <w:tcBorders>
              <w:top w:val="nil"/>
              <w:bottom w:val="single" w:sz="12" w:space="0" w:color="auto"/>
            </w:tcBorders>
            <w:shd w:val="clear" w:color="auto" w:fill="CCECFF"/>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30</w:t>
            </w:r>
          </w:p>
        </w:tc>
      </w:tr>
      <w:tr w:rsidR="00FA5884" w:rsidTr="00FA5884">
        <w:trPr>
          <w:trHeight w:val="612"/>
        </w:trPr>
        <w:tc>
          <w:tcPr>
            <w:tcW w:w="1506" w:type="dxa"/>
            <w:tcBorders>
              <w:top w:val="single" w:sz="12" w:space="0" w:color="auto"/>
              <w:bottom w:val="single" w:sz="12" w:space="0" w:color="auto"/>
            </w:tcBorders>
            <w:vAlign w:val="center"/>
          </w:tcPr>
          <w:p w:rsidR="00FA5884" w:rsidRDefault="00FA5884" w:rsidP="00FA5884">
            <w:pPr>
              <w:rPr>
                <w:rFonts w:ascii="宋体" w:hAnsi="宋体" w:cs="宋体"/>
                <w:color w:val="333399"/>
              </w:rPr>
            </w:pPr>
            <w:r>
              <w:rPr>
                <w:rFonts w:ascii="宋体" w:hAnsi="宋体" w:cs="宋体" w:hint="eastAsia"/>
                <w:color w:val="333399"/>
              </w:rPr>
              <w:t>合计</w:t>
            </w:r>
          </w:p>
        </w:tc>
        <w:tc>
          <w:tcPr>
            <w:tcW w:w="2153" w:type="dxa"/>
            <w:tcBorders>
              <w:top w:val="single" w:sz="12" w:space="0" w:color="auto"/>
              <w:bottom w:val="single" w:sz="12" w:space="0" w:color="auto"/>
            </w:tcBorders>
          </w:tcPr>
          <w:p w:rsidR="00FA5884" w:rsidRDefault="00FA5884" w:rsidP="00FA5884">
            <w:pPr>
              <w:rPr>
                <w:rFonts w:ascii="宋体" w:hAnsi="宋体" w:cs="宋体"/>
                <w:color w:val="333399"/>
              </w:rPr>
            </w:pPr>
          </w:p>
        </w:tc>
        <w:tc>
          <w:tcPr>
            <w:tcW w:w="1853" w:type="dxa"/>
            <w:tcBorders>
              <w:top w:val="single" w:sz="12" w:space="0" w:color="auto"/>
              <w:bottom w:val="single" w:sz="12" w:space="0" w:color="auto"/>
            </w:tcBorders>
            <w:vAlign w:val="center"/>
          </w:tcPr>
          <w:p w:rsidR="00FA5884" w:rsidRDefault="00FA5884" w:rsidP="00FA5884">
            <w:pPr>
              <w:rPr>
                <w:rFonts w:ascii="宋体" w:hAnsi="宋体" w:cs="宋体"/>
                <w:color w:val="333399"/>
              </w:rPr>
            </w:pPr>
            <w:r>
              <w:rPr>
                <w:rFonts w:ascii="宋体" w:hAnsi="宋体" w:cs="宋体" w:hint="eastAsia"/>
                <w:color w:val="333399"/>
              </w:rPr>
              <w:t>18</w:t>
            </w:r>
          </w:p>
        </w:tc>
        <w:tc>
          <w:tcPr>
            <w:tcW w:w="2547" w:type="dxa"/>
            <w:tcBorders>
              <w:top w:val="single" w:sz="12" w:space="0" w:color="auto"/>
              <w:bottom w:val="single" w:sz="12" w:space="0" w:color="auto"/>
            </w:tcBorders>
            <w:vAlign w:val="center"/>
          </w:tcPr>
          <w:p w:rsidR="00FA5884" w:rsidRDefault="00FA5884" w:rsidP="00FA5884">
            <w:pPr>
              <w:rPr>
                <w:rFonts w:ascii="宋体" w:hAnsi="宋体" w:cs="宋体"/>
                <w:color w:val="333399"/>
                <w:spacing w:val="-2"/>
                <w:kern w:val="0"/>
                <w:szCs w:val="21"/>
              </w:rPr>
            </w:pPr>
            <w:r>
              <w:rPr>
                <w:rFonts w:ascii="宋体" w:hAnsi="宋体" w:cs="宋体" w:hint="eastAsia"/>
                <w:color w:val="333399"/>
                <w:spacing w:val="-2"/>
                <w:kern w:val="0"/>
                <w:szCs w:val="21"/>
              </w:rPr>
              <w:t>653</w:t>
            </w:r>
          </w:p>
        </w:tc>
      </w:tr>
    </w:tbl>
    <w:p w:rsidR="00DF1BF5" w:rsidRDefault="00FA5884">
      <w:pPr>
        <w:ind w:firstLineChars="200" w:firstLine="554"/>
        <w:rPr>
          <w:rFonts w:ascii="宋体" w:hAnsi="宋体" w:cs="宋体"/>
          <w:b/>
          <w:spacing w:val="-2"/>
          <w:kern w:val="0"/>
          <w:sz w:val="28"/>
          <w:szCs w:val="28"/>
        </w:rPr>
      </w:pPr>
      <w:r>
        <w:rPr>
          <w:rFonts w:ascii="宋体" w:hAnsi="宋体" w:cs="宋体"/>
          <w:b/>
          <w:spacing w:val="-2"/>
          <w:kern w:val="0"/>
          <w:sz w:val="28"/>
          <w:szCs w:val="28"/>
        </w:rPr>
        <w:t>3.</w:t>
      </w:r>
      <w:r>
        <w:rPr>
          <w:rFonts w:ascii="宋体" w:hAnsi="宋体" w:cs="宋体" w:hint="eastAsia"/>
          <w:b/>
          <w:spacing w:val="-2"/>
          <w:kern w:val="0"/>
          <w:sz w:val="28"/>
          <w:szCs w:val="28"/>
        </w:rPr>
        <w:t>3教师培养培训</w:t>
      </w:r>
    </w:p>
    <w:p w:rsidR="00FA5884" w:rsidRDefault="00FA5884" w:rsidP="00FA5884">
      <w:pPr>
        <w:jc w:val="center"/>
        <w:rPr>
          <w:rFonts w:ascii="仿宋" w:eastAsia="仿宋" w:hAnsi="仿宋" w:cs="宋体"/>
          <w:spacing w:val="-2"/>
          <w:kern w:val="0"/>
          <w:sz w:val="24"/>
        </w:rPr>
      </w:pPr>
    </w:p>
    <w:p w:rsidR="00FA5884" w:rsidRDefault="00FA5884" w:rsidP="00FA5884">
      <w:pPr>
        <w:jc w:val="center"/>
        <w:rPr>
          <w:rFonts w:ascii="仿宋" w:eastAsia="仿宋" w:hAnsi="仿宋" w:cs="宋体"/>
          <w:spacing w:val="-2"/>
          <w:kern w:val="0"/>
          <w:sz w:val="24"/>
        </w:rPr>
      </w:pPr>
      <w:r>
        <w:rPr>
          <w:rFonts w:ascii="仿宋" w:eastAsia="仿宋" w:hAnsi="仿宋" w:cs="宋体" w:hint="eastAsia"/>
          <w:spacing w:val="-2"/>
          <w:kern w:val="0"/>
          <w:sz w:val="24"/>
        </w:rPr>
        <w:t>表</w:t>
      </w:r>
      <w:r>
        <w:rPr>
          <w:rFonts w:ascii="仿宋" w:eastAsia="仿宋" w:hAnsi="仿宋" w:cs="宋体"/>
          <w:spacing w:val="-2"/>
          <w:kern w:val="0"/>
          <w:sz w:val="24"/>
        </w:rPr>
        <w:t>9  201</w:t>
      </w:r>
      <w:r>
        <w:rPr>
          <w:rFonts w:ascii="仿宋" w:eastAsia="仿宋" w:hAnsi="仿宋" w:cs="宋体" w:hint="eastAsia"/>
          <w:spacing w:val="-2"/>
          <w:kern w:val="0"/>
          <w:sz w:val="24"/>
        </w:rPr>
        <w:t>8年度教师参加各级各类培训统计表</w:t>
      </w:r>
    </w:p>
    <w:p w:rsidR="00DF1BF5" w:rsidRDefault="00FA5884">
      <w:pPr>
        <w:ind w:firstLineChars="200" w:firstLine="552"/>
        <w:rPr>
          <w:rFonts w:ascii="宋体" w:hAnsi="宋体" w:cs="宋体"/>
          <w:spacing w:val="-2"/>
          <w:kern w:val="0"/>
          <w:sz w:val="28"/>
          <w:szCs w:val="28"/>
        </w:rPr>
      </w:pPr>
      <w:r>
        <w:rPr>
          <w:rFonts w:ascii="宋体" w:hAnsi="宋体" w:cs="宋体" w:hint="eastAsia"/>
          <w:spacing w:val="-2"/>
          <w:kern w:val="0"/>
          <w:sz w:val="28"/>
          <w:szCs w:val="28"/>
        </w:rPr>
        <w:lastRenderedPageBreak/>
        <w:t>学校高度重视师资队伍建设，按照“坚持专兼结合、优化队伍结构、注重团队建设、强化素质提升”的培养方针，内培和外引相结合，通过</w:t>
      </w:r>
    </w:p>
    <w:p w:rsidR="00DF1BF5" w:rsidRDefault="00FA5884">
      <w:pPr>
        <w:jc w:val="left"/>
        <w:rPr>
          <w:rFonts w:ascii="宋体" w:hAnsi="宋体" w:cs="宋体"/>
          <w:spacing w:val="-2"/>
          <w:kern w:val="0"/>
          <w:sz w:val="28"/>
          <w:szCs w:val="28"/>
        </w:rPr>
      </w:pPr>
      <w:r>
        <w:rPr>
          <w:rFonts w:ascii="宋体" w:hAnsi="宋体" w:cs="宋体" w:hint="eastAsia"/>
          <w:spacing w:val="-2"/>
          <w:kern w:val="0"/>
          <w:sz w:val="28"/>
          <w:szCs w:val="28"/>
        </w:rPr>
        <w:t>国培、省培、校本培训及企业顶岗培训等多种培养形式，逐步建成了一支师德高尚、素质优良，结构合理、专兼结合，教学能力强，专业水平高的教师队伍。</w:t>
      </w:r>
    </w:p>
    <w:p w:rsidR="00DF1BF5" w:rsidRDefault="00FA5884">
      <w:pPr>
        <w:ind w:firstLineChars="246" w:firstLine="691"/>
        <w:rPr>
          <w:rFonts w:ascii="宋体" w:hAnsi="宋体" w:cs="华文仿宋"/>
          <w:b/>
          <w:sz w:val="28"/>
          <w:szCs w:val="28"/>
        </w:rPr>
      </w:pPr>
      <w:r>
        <w:rPr>
          <w:rFonts w:ascii="宋体" w:hAnsi="宋体" w:cs="华文仿宋" w:hint="eastAsia"/>
          <w:b/>
          <w:sz w:val="28"/>
          <w:szCs w:val="28"/>
        </w:rPr>
        <w:t>3.4.1教学管理</w:t>
      </w:r>
    </w:p>
    <w:p w:rsidR="00DF1BF5" w:rsidRDefault="00FA5884" w:rsidP="00FA5884">
      <w:pPr>
        <w:ind w:firstLineChars="246" w:firstLine="689"/>
        <w:rPr>
          <w:rFonts w:ascii="宋体" w:hAnsi="宋体" w:cs="宋体"/>
          <w:b/>
          <w:bCs/>
          <w:spacing w:val="-2"/>
          <w:kern w:val="0"/>
          <w:sz w:val="28"/>
          <w:szCs w:val="28"/>
        </w:rPr>
      </w:pPr>
      <w:r>
        <w:rPr>
          <w:rFonts w:cs="华文仿宋" w:hint="eastAsia"/>
          <w:sz w:val="28"/>
          <w:szCs w:val="28"/>
        </w:rPr>
        <w:t>学校实行工学结合的人才培养模式，坚持专业教育与生产实践相结合。</w:t>
      </w:r>
      <w:r>
        <w:rPr>
          <w:rFonts w:hint="eastAsia"/>
          <w:color w:val="000000"/>
          <w:sz w:val="28"/>
          <w:szCs w:val="28"/>
        </w:rPr>
        <w:t>各专业部部根据专业特点，探索和实施小组学习、合作学习和自主学习；因材施教，推行分层教学等教学改革。</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不断深化教育教学改革。实施“四师”素质教育工程即培养对学生具有无私奉献的师魂、全面发展的师观、热爱学生的师德、教书育人的师能。以培养创新精神和实践能力为重点，全面实施素质教育，把德育、智育、体育、美育等有机地统一在教育活动的各个环节中，使学生“知识、能力、素质”协调发展，全面提高教育教学质量。</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cs="华文仿宋" w:hint="eastAsia"/>
          <w:sz w:val="28"/>
          <w:szCs w:val="28"/>
        </w:rPr>
        <w:t>为保证教学质量，学校实行督教督学制度、听课评课制度、教学检查和教学质量评估制度。设立教学督导组，负责监督检查全校日常教学活动，检查结果作为考核教师、评选教学工作优秀系的重要依据。由教务处定期组织实施综合性教学质量检查。</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color w:val="000000"/>
          <w:sz w:val="28"/>
          <w:szCs w:val="28"/>
        </w:rPr>
        <w:t>推进教学信息化。所有教室都配备了多媒体，并专门组织教师利用假期时间到清华大学等高校进行专业培训，提升教师的信息化能力水平，现大部门教师均能运用信息化手段开展课堂教学和网络教学。</w:t>
      </w:r>
    </w:p>
    <w:p w:rsidR="00DF1BF5" w:rsidRDefault="00FA5884">
      <w:pPr>
        <w:pStyle w:val="a7"/>
        <w:shd w:val="clear" w:color="auto" w:fill="FFFFFF"/>
        <w:spacing w:before="0" w:beforeAutospacing="0" w:after="0" w:afterAutospacing="0" w:line="555" w:lineRule="atLeast"/>
        <w:ind w:firstLine="600"/>
        <w:rPr>
          <w:b/>
          <w:color w:val="000000"/>
          <w:sz w:val="28"/>
          <w:szCs w:val="28"/>
        </w:rPr>
      </w:pPr>
      <w:r>
        <w:rPr>
          <w:rFonts w:hint="eastAsia"/>
          <w:b/>
          <w:color w:val="000000"/>
          <w:sz w:val="28"/>
          <w:szCs w:val="28"/>
        </w:rPr>
        <w:t>3.4.2学生管理</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color w:val="000000"/>
          <w:sz w:val="28"/>
          <w:szCs w:val="28"/>
        </w:rPr>
        <w:lastRenderedPageBreak/>
        <w:t>学校为规范学生管理行为，维护学校正常的教育教学秩序和生活秩序，保障学生合法权益，培养德、智、体、美等方面全面发展的社会主义建设者和接班人，依据教育法以及有关法律、法规，制定了相关中职学生管理规章制度。</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color w:val="000000"/>
          <w:sz w:val="28"/>
          <w:szCs w:val="28"/>
        </w:rPr>
        <w:t>实施学生管理，应当尊重和保护学生的合法权利，教育和引导学生承担应尽的义务与责任，鼓励和支持学生实行自我管理、自我服务、自我教育、自我监督。</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color w:val="000000"/>
          <w:sz w:val="28"/>
          <w:szCs w:val="28"/>
        </w:rPr>
        <w:t>学校对品行、学绩、技能优秀的学生予以表彰和奖励，对为学校赢得荣誉、为社会做出突出贡献的学生予以重奖。学校实行奖学金、助学金制度，并设立勤工助学岗位，对品学兼优的学生予以奖励，对家庭经济困难的学生予以资助。</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cs="华文仿宋" w:hint="eastAsia"/>
          <w:sz w:val="28"/>
          <w:szCs w:val="28"/>
        </w:rPr>
        <w:t>学校对违反《中等职业学校学生守则》、《中等职业学校学生日常行为规范》和学校各项规章制度的学生给予批评教育或纪律处分。</w:t>
      </w:r>
    </w:p>
    <w:p w:rsidR="00DF1BF5" w:rsidRDefault="00FA5884">
      <w:pPr>
        <w:pStyle w:val="a7"/>
        <w:shd w:val="clear" w:color="auto" w:fill="FFFFFF"/>
        <w:spacing w:before="0" w:beforeAutospacing="0" w:after="0" w:afterAutospacing="0" w:line="555" w:lineRule="atLeast"/>
        <w:ind w:firstLine="600"/>
        <w:rPr>
          <w:b/>
          <w:color w:val="000000"/>
          <w:sz w:val="28"/>
          <w:szCs w:val="28"/>
        </w:rPr>
      </w:pPr>
      <w:r>
        <w:rPr>
          <w:rFonts w:hint="eastAsia"/>
          <w:b/>
          <w:color w:val="000000"/>
          <w:sz w:val="28"/>
          <w:szCs w:val="28"/>
        </w:rPr>
        <w:t>3.4.3财务管理</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财务管理是组织学校财务活动、处理财务关系的一项管理工作。基本任务是：及时编制财务预算，按照“精打细算、量入为出、保证重点、兼顾一般”的原则，合理分配和执行预算。建立健全财务制度。在遵守国家财经制度和法令的基础上，根据学校的工作实际，制定财务收支的具体实施细则，做到用款有计划、收支有标准、管理有定额、分析有资料、监督有要求。按照会计法要求进行会计核算，认真做好记账、算账、报账、对账，做到凭证合法，手续完备，账目健全，核</w:t>
      </w:r>
      <w:r>
        <w:rPr>
          <w:rFonts w:cs="华文仿宋" w:hint="eastAsia"/>
          <w:sz w:val="28"/>
          <w:szCs w:val="28"/>
        </w:rPr>
        <w:lastRenderedPageBreak/>
        <w:t>算准确，按照编送报表。配合和支持学校开展各项创收活动，对实习、实训基地等独立核算单位的财务活动进行指导和监督。</w:t>
      </w:r>
    </w:p>
    <w:p w:rsidR="00DF1BF5" w:rsidRDefault="00DF1BF5">
      <w:pPr>
        <w:pStyle w:val="a7"/>
        <w:shd w:val="clear" w:color="auto" w:fill="FFFFFF"/>
        <w:spacing w:before="0" w:beforeAutospacing="0" w:after="0" w:afterAutospacing="0" w:line="555" w:lineRule="atLeast"/>
        <w:ind w:firstLine="600"/>
        <w:rPr>
          <w:rFonts w:cs="华文仿宋"/>
          <w:b/>
          <w:sz w:val="28"/>
          <w:szCs w:val="28"/>
        </w:rPr>
      </w:pPr>
    </w:p>
    <w:p w:rsidR="00DF1BF5" w:rsidRDefault="00FA5884">
      <w:pPr>
        <w:pStyle w:val="a7"/>
        <w:shd w:val="clear" w:color="auto" w:fill="FFFFFF"/>
        <w:spacing w:before="0" w:beforeAutospacing="0" w:after="0" w:afterAutospacing="0" w:line="555" w:lineRule="atLeast"/>
        <w:ind w:firstLine="600"/>
        <w:rPr>
          <w:rFonts w:cs="华文仿宋"/>
          <w:b/>
          <w:sz w:val="28"/>
          <w:szCs w:val="28"/>
        </w:rPr>
      </w:pPr>
      <w:r>
        <w:rPr>
          <w:rFonts w:cs="华文仿宋" w:hint="eastAsia"/>
          <w:b/>
          <w:sz w:val="28"/>
          <w:szCs w:val="28"/>
        </w:rPr>
        <w:t>3.4.4后勤管理</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hint="eastAsia"/>
          <w:color w:val="000000"/>
          <w:sz w:val="28"/>
          <w:szCs w:val="28"/>
        </w:rPr>
        <w:t>规范化管理，明确责任目标，加强后勤制度建设。学校建立了由校长负总责、分管领导专门抓、总务主任具体抓的工作领导小组，建立健全了有关后勤管理制度。确保学校校园、资产、物资、设备、水电、教学用房、宿舍、食堂等有序管理，保证学校教学及生活正常运转。</w:t>
      </w:r>
    </w:p>
    <w:p w:rsidR="00DF1BF5" w:rsidRDefault="00FA5884">
      <w:pPr>
        <w:pStyle w:val="a7"/>
        <w:shd w:val="clear" w:color="auto" w:fill="FFFFFF"/>
        <w:spacing w:before="0" w:beforeAutospacing="0" w:after="0" w:afterAutospacing="0" w:line="555" w:lineRule="atLeast"/>
        <w:ind w:firstLine="600"/>
        <w:rPr>
          <w:b/>
          <w:color w:val="000000"/>
          <w:sz w:val="28"/>
          <w:szCs w:val="28"/>
        </w:rPr>
      </w:pPr>
      <w:r>
        <w:rPr>
          <w:rFonts w:hint="eastAsia"/>
          <w:b/>
          <w:color w:val="000000"/>
          <w:sz w:val="28"/>
          <w:szCs w:val="28"/>
        </w:rPr>
        <w:t>3.4.5安全管理</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为加强学校安全工作，维护正常教育教学秩序，根据《教育法》、《未成年人保护法》、《学生伤害事故处理办法》等法律法规，制定我校安全管理。学校校长是学校安全工作第一责任人。全体教职工都是安全工作者。</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牢固树立“安全第一”思想和法制观念，熟练掌握和自觉遵守国家颁布的各类安全法律法规和教育行政主管部门的安全规定，熟悉组织学校各类大型活动的安全措施和审批权限；根据地域、环境、季节变化，定期对师生进行安全教育，检查安全工作，及时消除隐患，积极防范事故发生并妥善处置突发性事故。</w:t>
      </w:r>
    </w:p>
    <w:p w:rsidR="00DF1BF5" w:rsidRDefault="00FA5884">
      <w:pPr>
        <w:spacing w:line="360" w:lineRule="auto"/>
        <w:ind w:firstLineChars="200" w:firstLine="560"/>
        <w:rPr>
          <w:rFonts w:ascii="宋体" w:hAnsi="宋体" w:cs="华文仿宋"/>
          <w:sz w:val="28"/>
          <w:szCs w:val="28"/>
        </w:rPr>
      </w:pPr>
      <w:r>
        <w:rPr>
          <w:rFonts w:ascii="宋体" w:hAnsi="宋体" w:cs="华文仿宋" w:hint="eastAsia"/>
          <w:sz w:val="28"/>
          <w:szCs w:val="28"/>
        </w:rPr>
        <w:t>建立完善学校安全工作、安全常规管理制度。学校应对教育教学工作的各个环节提出安全要求，并对校内安全防范重点环节和重点区域加强管理，预防和消除教育教学环境中存在的安全隐患。</w:t>
      </w:r>
    </w:p>
    <w:p w:rsidR="00DF1BF5" w:rsidRDefault="00FA5884">
      <w:pPr>
        <w:ind w:firstLineChars="200" w:firstLine="554"/>
        <w:rPr>
          <w:rFonts w:ascii="宋体" w:hAnsi="宋体" w:cs="宋体"/>
          <w:b/>
          <w:bCs/>
          <w:spacing w:val="-2"/>
          <w:kern w:val="0"/>
          <w:sz w:val="28"/>
          <w:szCs w:val="28"/>
        </w:rPr>
      </w:pPr>
      <w:r>
        <w:rPr>
          <w:rFonts w:ascii="宋体" w:hAnsi="宋体" w:cs="宋体" w:hint="eastAsia"/>
          <w:b/>
          <w:bCs/>
          <w:spacing w:val="-2"/>
          <w:kern w:val="0"/>
          <w:sz w:val="28"/>
          <w:szCs w:val="28"/>
        </w:rPr>
        <w:lastRenderedPageBreak/>
        <w:t>3.5德育工作情况</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学校</w:t>
      </w:r>
      <w:r>
        <w:rPr>
          <w:rFonts w:cs="华文仿宋"/>
          <w:sz w:val="28"/>
          <w:szCs w:val="28"/>
        </w:rPr>
        <w:t>坚持以人为本、</w:t>
      </w:r>
      <w:r>
        <w:rPr>
          <w:rFonts w:cs="华文仿宋" w:hint="eastAsia"/>
          <w:sz w:val="28"/>
          <w:szCs w:val="28"/>
        </w:rPr>
        <w:t>立</w:t>
      </w:r>
      <w:r>
        <w:rPr>
          <w:rFonts w:cs="华文仿宋"/>
          <w:sz w:val="28"/>
          <w:szCs w:val="28"/>
        </w:rPr>
        <w:t>德</w:t>
      </w:r>
      <w:r>
        <w:rPr>
          <w:rFonts w:cs="华文仿宋" w:hint="eastAsia"/>
          <w:sz w:val="28"/>
          <w:szCs w:val="28"/>
        </w:rPr>
        <w:t>育</w:t>
      </w:r>
      <w:r>
        <w:rPr>
          <w:rFonts w:cs="华文仿宋"/>
          <w:sz w:val="28"/>
          <w:szCs w:val="28"/>
        </w:rPr>
        <w:t>人的</w:t>
      </w:r>
      <w:r>
        <w:rPr>
          <w:rFonts w:cs="华文仿宋" w:hint="eastAsia"/>
          <w:sz w:val="28"/>
          <w:szCs w:val="28"/>
        </w:rPr>
        <w:t>人</w:t>
      </w:r>
      <w:r>
        <w:rPr>
          <w:rFonts w:cs="华文仿宋"/>
          <w:sz w:val="28"/>
          <w:szCs w:val="28"/>
        </w:rPr>
        <w:t>才培养</w:t>
      </w:r>
      <w:r>
        <w:rPr>
          <w:rFonts w:cs="华文仿宋" w:hint="eastAsia"/>
          <w:sz w:val="28"/>
          <w:szCs w:val="28"/>
        </w:rPr>
        <w:t>方针</w:t>
      </w:r>
      <w:r>
        <w:rPr>
          <w:rFonts w:cs="华文仿宋"/>
          <w:sz w:val="28"/>
          <w:szCs w:val="28"/>
        </w:rPr>
        <w:t>，</w:t>
      </w:r>
      <w:r>
        <w:rPr>
          <w:rFonts w:cs="华文仿宋" w:hint="eastAsia"/>
          <w:sz w:val="28"/>
          <w:szCs w:val="28"/>
        </w:rPr>
        <w:t>全面推进</w:t>
      </w:r>
      <w:r>
        <w:rPr>
          <w:rFonts w:cs="华文仿宋"/>
          <w:sz w:val="28"/>
          <w:szCs w:val="28"/>
        </w:rPr>
        <w:t>德育教育</w:t>
      </w:r>
      <w:r>
        <w:rPr>
          <w:rFonts w:cs="华文仿宋" w:hint="eastAsia"/>
          <w:sz w:val="28"/>
          <w:szCs w:val="28"/>
        </w:rPr>
        <w:t>工作</w:t>
      </w:r>
      <w:r>
        <w:rPr>
          <w:rFonts w:cs="华文仿宋"/>
          <w:sz w:val="28"/>
          <w:szCs w:val="28"/>
        </w:rPr>
        <w:t>。以</w:t>
      </w:r>
      <w:r>
        <w:rPr>
          <w:rFonts w:cs="华文仿宋" w:hint="eastAsia"/>
          <w:sz w:val="28"/>
          <w:szCs w:val="28"/>
        </w:rPr>
        <w:t>养成</w:t>
      </w:r>
      <w:r>
        <w:rPr>
          <w:rFonts w:cs="华文仿宋"/>
          <w:sz w:val="28"/>
          <w:szCs w:val="28"/>
        </w:rPr>
        <w:t>教育为基础，</w:t>
      </w:r>
      <w:r>
        <w:rPr>
          <w:rFonts w:cs="华文仿宋" w:hint="eastAsia"/>
          <w:sz w:val="28"/>
          <w:szCs w:val="28"/>
        </w:rPr>
        <w:t>从</w:t>
      </w:r>
      <w:r>
        <w:rPr>
          <w:rFonts w:cs="华文仿宋"/>
          <w:sz w:val="28"/>
          <w:szCs w:val="28"/>
        </w:rPr>
        <w:t>细节入手，结合学校</w:t>
      </w:r>
      <w:r>
        <w:rPr>
          <w:rFonts w:cs="华文仿宋" w:hint="eastAsia"/>
          <w:sz w:val="28"/>
          <w:szCs w:val="28"/>
        </w:rPr>
        <w:t>实际</w:t>
      </w:r>
      <w:r>
        <w:rPr>
          <w:rFonts w:cs="华文仿宋"/>
          <w:sz w:val="28"/>
          <w:szCs w:val="28"/>
        </w:rPr>
        <w:t>，</w:t>
      </w:r>
      <w:r>
        <w:rPr>
          <w:rFonts w:cs="华文仿宋" w:hint="eastAsia"/>
          <w:sz w:val="28"/>
          <w:szCs w:val="28"/>
        </w:rPr>
        <w:t>通过</w:t>
      </w:r>
      <w:r>
        <w:rPr>
          <w:rFonts w:cs="华文仿宋"/>
          <w:sz w:val="28"/>
          <w:szCs w:val="28"/>
        </w:rPr>
        <w:t>多种方式</w:t>
      </w:r>
      <w:r>
        <w:rPr>
          <w:rFonts w:cs="华文仿宋" w:hint="eastAsia"/>
          <w:sz w:val="28"/>
          <w:szCs w:val="28"/>
        </w:rPr>
        <w:t>如</w:t>
      </w:r>
      <w:r>
        <w:rPr>
          <w:rFonts w:cs="华文仿宋"/>
          <w:sz w:val="28"/>
          <w:szCs w:val="28"/>
        </w:rPr>
        <w:t>开设礼仪</w:t>
      </w:r>
      <w:r>
        <w:rPr>
          <w:rFonts w:cs="华文仿宋" w:hint="eastAsia"/>
          <w:sz w:val="28"/>
          <w:szCs w:val="28"/>
        </w:rPr>
        <w:t>课程、开展</w:t>
      </w:r>
      <w:r>
        <w:rPr>
          <w:rFonts w:cs="华文仿宋"/>
          <w:sz w:val="28"/>
          <w:szCs w:val="28"/>
        </w:rPr>
        <w:t>礼仪</w:t>
      </w:r>
      <w:r>
        <w:rPr>
          <w:rFonts w:cs="华文仿宋" w:hint="eastAsia"/>
          <w:sz w:val="28"/>
          <w:szCs w:val="28"/>
        </w:rPr>
        <w:t>知识</w:t>
      </w:r>
      <w:r>
        <w:rPr>
          <w:rFonts w:cs="华文仿宋"/>
          <w:sz w:val="28"/>
          <w:szCs w:val="28"/>
        </w:rPr>
        <w:t>竞赛</w:t>
      </w:r>
      <w:r>
        <w:rPr>
          <w:rFonts w:cs="华文仿宋" w:hint="eastAsia"/>
          <w:sz w:val="28"/>
          <w:szCs w:val="28"/>
        </w:rPr>
        <w:t>、组</w:t>
      </w:r>
      <w:r>
        <w:rPr>
          <w:rFonts w:cs="华文仿宋"/>
          <w:sz w:val="28"/>
          <w:szCs w:val="28"/>
        </w:rPr>
        <w:t>建</w:t>
      </w:r>
      <w:r>
        <w:rPr>
          <w:rFonts w:cs="华文仿宋" w:hint="eastAsia"/>
          <w:sz w:val="28"/>
          <w:szCs w:val="28"/>
        </w:rPr>
        <w:t>礼仪</w:t>
      </w:r>
      <w:r>
        <w:rPr>
          <w:rFonts w:cs="华文仿宋"/>
          <w:sz w:val="28"/>
          <w:szCs w:val="28"/>
        </w:rPr>
        <w:t>队等，强化学生礼仪</w:t>
      </w:r>
      <w:r>
        <w:rPr>
          <w:rFonts w:cs="华文仿宋" w:hint="eastAsia"/>
          <w:sz w:val="28"/>
          <w:szCs w:val="28"/>
        </w:rPr>
        <w:t>知识</w:t>
      </w:r>
      <w:r>
        <w:rPr>
          <w:rFonts w:cs="华文仿宋"/>
          <w:sz w:val="28"/>
          <w:szCs w:val="28"/>
        </w:rPr>
        <w:t>与技能</w:t>
      </w:r>
      <w:r>
        <w:rPr>
          <w:rFonts w:cs="华文仿宋" w:hint="eastAsia"/>
          <w:sz w:val="28"/>
          <w:szCs w:val="28"/>
        </w:rPr>
        <w:t>，</w:t>
      </w:r>
      <w:r>
        <w:rPr>
          <w:rFonts w:cs="华文仿宋"/>
          <w:sz w:val="28"/>
          <w:szCs w:val="28"/>
        </w:rPr>
        <w:t>扎实推进文明礼仪</w:t>
      </w:r>
      <w:r>
        <w:rPr>
          <w:rFonts w:cs="华文仿宋" w:hint="eastAsia"/>
          <w:sz w:val="28"/>
          <w:szCs w:val="28"/>
        </w:rPr>
        <w:t>行为习惯</w:t>
      </w:r>
      <w:r>
        <w:rPr>
          <w:rFonts w:cs="华文仿宋"/>
          <w:sz w:val="28"/>
          <w:szCs w:val="28"/>
        </w:rPr>
        <w:t>养成教育。</w:t>
      </w:r>
      <w:r>
        <w:rPr>
          <w:rFonts w:cs="华文仿宋" w:hint="eastAsia"/>
          <w:sz w:val="28"/>
          <w:szCs w:val="28"/>
        </w:rPr>
        <w:t>以德育</w:t>
      </w:r>
      <w:r>
        <w:rPr>
          <w:rFonts w:cs="华文仿宋"/>
          <w:sz w:val="28"/>
          <w:szCs w:val="28"/>
        </w:rPr>
        <w:t>课以主体，</w:t>
      </w:r>
      <w:r>
        <w:rPr>
          <w:rFonts w:cs="华文仿宋" w:hint="eastAsia"/>
          <w:sz w:val="28"/>
          <w:szCs w:val="28"/>
        </w:rPr>
        <w:t>以丰富</w:t>
      </w:r>
      <w:r>
        <w:rPr>
          <w:rFonts w:cs="华文仿宋"/>
          <w:sz w:val="28"/>
          <w:szCs w:val="28"/>
        </w:rPr>
        <w:t>多彩的</w:t>
      </w:r>
      <w:r>
        <w:rPr>
          <w:rFonts w:cs="华文仿宋" w:hint="eastAsia"/>
          <w:sz w:val="28"/>
          <w:szCs w:val="28"/>
        </w:rPr>
        <w:t>德育</w:t>
      </w:r>
      <w:r>
        <w:rPr>
          <w:rFonts w:cs="华文仿宋"/>
          <w:sz w:val="28"/>
          <w:szCs w:val="28"/>
        </w:rPr>
        <w:t>活动为抓</w:t>
      </w:r>
      <w:r>
        <w:rPr>
          <w:rFonts w:cs="华文仿宋" w:hint="eastAsia"/>
          <w:sz w:val="28"/>
          <w:szCs w:val="28"/>
        </w:rPr>
        <w:t>手</w:t>
      </w:r>
      <w:r>
        <w:rPr>
          <w:rFonts w:cs="华文仿宋"/>
          <w:sz w:val="28"/>
          <w:szCs w:val="28"/>
        </w:rPr>
        <w:t>，</w:t>
      </w:r>
      <w:r>
        <w:rPr>
          <w:rFonts w:cs="华文仿宋" w:hint="eastAsia"/>
          <w:sz w:val="28"/>
          <w:szCs w:val="28"/>
        </w:rPr>
        <w:t>推进</w:t>
      </w:r>
      <w:r>
        <w:rPr>
          <w:rFonts w:cs="华文仿宋"/>
          <w:sz w:val="28"/>
          <w:szCs w:val="28"/>
        </w:rPr>
        <w:t>开展思想教育</w:t>
      </w:r>
      <w:r>
        <w:rPr>
          <w:rFonts w:cs="华文仿宋" w:hint="eastAsia"/>
          <w:sz w:val="28"/>
          <w:szCs w:val="28"/>
        </w:rPr>
        <w:t>。</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sz w:val="28"/>
          <w:szCs w:val="28"/>
        </w:rPr>
        <w:t>1.</w:t>
      </w:r>
      <w:r>
        <w:rPr>
          <w:rFonts w:cs="华文仿宋" w:hint="eastAsia"/>
          <w:sz w:val="28"/>
          <w:szCs w:val="28"/>
        </w:rPr>
        <w:t>全员全</w:t>
      </w:r>
      <w:r>
        <w:rPr>
          <w:rFonts w:cs="华文仿宋"/>
          <w:sz w:val="28"/>
          <w:szCs w:val="28"/>
        </w:rPr>
        <w:t>过程育人。</w:t>
      </w:r>
      <w:r>
        <w:rPr>
          <w:rFonts w:cs="华文仿宋" w:hint="eastAsia"/>
          <w:sz w:val="28"/>
          <w:szCs w:val="28"/>
        </w:rPr>
        <w:t>为进</w:t>
      </w:r>
      <w:r>
        <w:rPr>
          <w:rFonts w:cs="华文仿宋"/>
          <w:sz w:val="28"/>
          <w:szCs w:val="28"/>
        </w:rPr>
        <w:t>一步</w:t>
      </w:r>
      <w:r>
        <w:rPr>
          <w:rFonts w:cs="华文仿宋" w:hint="eastAsia"/>
          <w:sz w:val="28"/>
          <w:szCs w:val="28"/>
        </w:rPr>
        <w:t>增强</w:t>
      </w:r>
      <w:r>
        <w:rPr>
          <w:rFonts w:cs="华文仿宋"/>
          <w:sz w:val="28"/>
          <w:szCs w:val="28"/>
        </w:rPr>
        <w:t>学生组织纪律观念，规范</w:t>
      </w:r>
      <w:r>
        <w:rPr>
          <w:rFonts w:cs="华文仿宋" w:hint="eastAsia"/>
          <w:sz w:val="28"/>
          <w:szCs w:val="28"/>
        </w:rPr>
        <w:t>日常行</w:t>
      </w:r>
      <w:r>
        <w:rPr>
          <w:rFonts w:cs="华文仿宋"/>
          <w:sz w:val="28"/>
          <w:szCs w:val="28"/>
        </w:rPr>
        <w:t>为</w:t>
      </w:r>
      <w:r>
        <w:rPr>
          <w:rFonts w:cs="华文仿宋" w:hint="eastAsia"/>
          <w:sz w:val="28"/>
          <w:szCs w:val="28"/>
        </w:rPr>
        <w:t>，学生</w:t>
      </w:r>
      <w:r>
        <w:rPr>
          <w:rFonts w:cs="华文仿宋"/>
          <w:sz w:val="28"/>
          <w:szCs w:val="28"/>
        </w:rPr>
        <w:t>在校期间</w:t>
      </w:r>
      <w:r>
        <w:rPr>
          <w:rFonts w:cs="华文仿宋" w:hint="eastAsia"/>
          <w:sz w:val="28"/>
          <w:szCs w:val="28"/>
        </w:rPr>
        <w:t>实</w:t>
      </w:r>
      <w:r>
        <w:rPr>
          <w:rFonts w:cs="华文仿宋"/>
          <w:sz w:val="28"/>
          <w:szCs w:val="28"/>
        </w:rPr>
        <w:t>行准军事化</w:t>
      </w:r>
      <w:r>
        <w:rPr>
          <w:rFonts w:cs="华文仿宋" w:hint="eastAsia"/>
          <w:sz w:val="28"/>
          <w:szCs w:val="28"/>
        </w:rPr>
        <w:t>管理</w:t>
      </w:r>
      <w:r>
        <w:rPr>
          <w:rFonts w:cs="华文仿宋"/>
          <w:sz w:val="28"/>
          <w:szCs w:val="28"/>
        </w:rPr>
        <w:t>。学校聘请了</w:t>
      </w:r>
      <w:r>
        <w:rPr>
          <w:rFonts w:cs="华文仿宋" w:hint="eastAsia"/>
          <w:sz w:val="28"/>
          <w:szCs w:val="28"/>
        </w:rPr>
        <w:t>4名军事教官负责军</w:t>
      </w:r>
      <w:r>
        <w:rPr>
          <w:rFonts w:cs="华文仿宋"/>
          <w:sz w:val="28"/>
          <w:szCs w:val="28"/>
        </w:rPr>
        <w:t>训、</w:t>
      </w:r>
      <w:r>
        <w:rPr>
          <w:rFonts w:cs="华文仿宋" w:hint="eastAsia"/>
          <w:sz w:val="28"/>
          <w:szCs w:val="28"/>
        </w:rPr>
        <w:t>早操、宿舍纪律等</w:t>
      </w:r>
      <w:r>
        <w:rPr>
          <w:rFonts w:cs="华文仿宋"/>
          <w:sz w:val="28"/>
          <w:szCs w:val="28"/>
        </w:rPr>
        <w:t>方面的</w:t>
      </w:r>
      <w:r>
        <w:rPr>
          <w:rFonts w:cs="华文仿宋" w:hint="eastAsia"/>
          <w:sz w:val="28"/>
          <w:szCs w:val="28"/>
        </w:rPr>
        <w:t>管理</w:t>
      </w:r>
      <w:r>
        <w:rPr>
          <w:rFonts w:cs="华文仿宋"/>
          <w:sz w:val="28"/>
          <w:szCs w:val="28"/>
        </w:rPr>
        <w:t>。</w:t>
      </w:r>
      <w:r>
        <w:rPr>
          <w:rFonts w:cs="华文仿宋" w:hint="eastAsia"/>
          <w:sz w:val="28"/>
          <w:szCs w:val="28"/>
        </w:rPr>
        <w:t>同时</w:t>
      </w:r>
      <w:r>
        <w:rPr>
          <w:rFonts w:cs="华文仿宋"/>
          <w:sz w:val="28"/>
          <w:szCs w:val="28"/>
        </w:rPr>
        <w:t>，</w:t>
      </w:r>
      <w:r>
        <w:rPr>
          <w:rFonts w:cs="华文仿宋" w:hint="eastAsia"/>
          <w:sz w:val="28"/>
          <w:szCs w:val="28"/>
        </w:rPr>
        <w:t>严格按照</w:t>
      </w:r>
      <w:r>
        <w:rPr>
          <w:rFonts w:cs="华文仿宋"/>
          <w:sz w:val="28"/>
          <w:szCs w:val="28"/>
        </w:rPr>
        <w:t>教育</w:t>
      </w:r>
      <w:r>
        <w:rPr>
          <w:rFonts w:cs="华文仿宋" w:hint="eastAsia"/>
          <w:sz w:val="28"/>
          <w:szCs w:val="28"/>
        </w:rPr>
        <w:t>部</w:t>
      </w:r>
      <w:r>
        <w:rPr>
          <w:rFonts w:cs="华文仿宋"/>
          <w:sz w:val="28"/>
          <w:szCs w:val="28"/>
        </w:rPr>
        <w:t>要求，</w:t>
      </w:r>
      <w:r>
        <w:rPr>
          <w:rFonts w:cs="华文仿宋" w:hint="eastAsia"/>
          <w:sz w:val="28"/>
          <w:szCs w:val="28"/>
        </w:rPr>
        <w:t>开</w:t>
      </w:r>
      <w:r>
        <w:rPr>
          <w:rFonts w:cs="华文仿宋"/>
          <w:sz w:val="28"/>
          <w:szCs w:val="28"/>
        </w:rPr>
        <w:t>齐开好</w:t>
      </w:r>
      <w:r>
        <w:rPr>
          <w:rFonts w:cs="华文仿宋" w:hint="eastAsia"/>
          <w:sz w:val="28"/>
          <w:szCs w:val="28"/>
        </w:rPr>
        <w:t>德育教育课程，并</w:t>
      </w:r>
      <w:r>
        <w:rPr>
          <w:rFonts w:cs="华文仿宋"/>
          <w:sz w:val="28"/>
          <w:szCs w:val="28"/>
        </w:rPr>
        <w:t>注重</w:t>
      </w:r>
      <w:r>
        <w:rPr>
          <w:rFonts w:cs="华文仿宋" w:hint="eastAsia"/>
          <w:sz w:val="28"/>
          <w:szCs w:val="28"/>
        </w:rPr>
        <w:t>使</w:t>
      </w:r>
      <w:r>
        <w:rPr>
          <w:rFonts w:cs="华文仿宋"/>
          <w:sz w:val="28"/>
          <w:szCs w:val="28"/>
        </w:rPr>
        <w:t>德育</w:t>
      </w:r>
      <w:r>
        <w:rPr>
          <w:rFonts w:cs="华文仿宋" w:hint="eastAsia"/>
          <w:sz w:val="28"/>
          <w:szCs w:val="28"/>
        </w:rPr>
        <w:t>教育</w:t>
      </w:r>
      <w:r>
        <w:rPr>
          <w:rFonts w:cs="华文仿宋"/>
          <w:sz w:val="28"/>
          <w:szCs w:val="28"/>
        </w:rPr>
        <w:t>向专业、学科教学渗透</w:t>
      </w:r>
      <w:r>
        <w:rPr>
          <w:rFonts w:cs="华文仿宋" w:hint="eastAsia"/>
          <w:sz w:val="28"/>
          <w:szCs w:val="28"/>
        </w:rPr>
        <w:t>，提倡教师在</w:t>
      </w:r>
      <w:r>
        <w:rPr>
          <w:rFonts w:cs="华文仿宋"/>
          <w:sz w:val="28"/>
          <w:szCs w:val="28"/>
        </w:rPr>
        <w:t>教学过程中，要</w:t>
      </w:r>
      <w:r>
        <w:rPr>
          <w:rFonts w:cs="华文仿宋" w:hint="eastAsia"/>
          <w:sz w:val="28"/>
          <w:szCs w:val="28"/>
        </w:rPr>
        <w:t>针对</w:t>
      </w:r>
      <w:r>
        <w:rPr>
          <w:rFonts w:cs="华文仿宋"/>
          <w:sz w:val="28"/>
          <w:szCs w:val="28"/>
        </w:rPr>
        <w:t>具体</w:t>
      </w:r>
      <w:r>
        <w:rPr>
          <w:rFonts w:cs="华文仿宋" w:hint="eastAsia"/>
          <w:sz w:val="28"/>
          <w:szCs w:val="28"/>
        </w:rPr>
        <w:t>事件</w:t>
      </w:r>
      <w:r>
        <w:rPr>
          <w:rFonts w:cs="华文仿宋"/>
          <w:sz w:val="28"/>
          <w:szCs w:val="28"/>
        </w:rPr>
        <w:t>对学生开展思想教育</w:t>
      </w:r>
      <w:r>
        <w:rPr>
          <w:rFonts w:cs="华文仿宋" w:hint="eastAsia"/>
          <w:sz w:val="28"/>
          <w:szCs w:val="28"/>
        </w:rPr>
        <w:t>和</w:t>
      </w:r>
      <w:r>
        <w:rPr>
          <w:rFonts w:cs="华文仿宋"/>
          <w:sz w:val="28"/>
          <w:szCs w:val="28"/>
        </w:rPr>
        <w:t>职业素养教育，</w:t>
      </w:r>
      <w:r>
        <w:rPr>
          <w:rFonts w:cs="华文仿宋" w:hint="eastAsia"/>
          <w:sz w:val="28"/>
          <w:szCs w:val="28"/>
        </w:rPr>
        <w:t>将</w:t>
      </w:r>
      <w:r>
        <w:rPr>
          <w:rFonts w:cs="华文仿宋"/>
          <w:sz w:val="28"/>
          <w:szCs w:val="28"/>
        </w:rPr>
        <w:t>德育</w:t>
      </w:r>
      <w:r>
        <w:rPr>
          <w:rFonts w:cs="华文仿宋" w:hint="eastAsia"/>
          <w:sz w:val="28"/>
          <w:szCs w:val="28"/>
        </w:rPr>
        <w:t>教育</w:t>
      </w:r>
      <w:r>
        <w:rPr>
          <w:rFonts w:cs="华文仿宋"/>
          <w:sz w:val="28"/>
          <w:szCs w:val="28"/>
        </w:rPr>
        <w:t>工作渗透在</w:t>
      </w:r>
      <w:r>
        <w:rPr>
          <w:rFonts w:cs="华文仿宋" w:hint="eastAsia"/>
          <w:sz w:val="28"/>
          <w:szCs w:val="28"/>
        </w:rPr>
        <w:t>学校</w:t>
      </w:r>
      <w:r>
        <w:rPr>
          <w:rFonts w:cs="华文仿宋"/>
          <w:sz w:val="28"/>
          <w:szCs w:val="28"/>
        </w:rPr>
        <w:t>每</w:t>
      </w:r>
      <w:r>
        <w:rPr>
          <w:rFonts w:cs="华文仿宋" w:hint="eastAsia"/>
          <w:sz w:val="28"/>
          <w:szCs w:val="28"/>
        </w:rPr>
        <w:t>一</w:t>
      </w:r>
      <w:r>
        <w:rPr>
          <w:rFonts w:cs="华文仿宋"/>
          <w:sz w:val="28"/>
          <w:szCs w:val="28"/>
        </w:rPr>
        <w:t>个</w:t>
      </w:r>
      <w:r>
        <w:rPr>
          <w:rFonts w:cs="华文仿宋" w:hint="eastAsia"/>
          <w:sz w:val="28"/>
          <w:szCs w:val="28"/>
        </w:rPr>
        <w:t>育人</w:t>
      </w:r>
      <w:r>
        <w:rPr>
          <w:rFonts w:cs="华文仿宋"/>
          <w:sz w:val="28"/>
          <w:szCs w:val="28"/>
        </w:rPr>
        <w:t>环节</w:t>
      </w:r>
      <w:r>
        <w:rPr>
          <w:rFonts w:cs="华文仿宋" w:hint="eastAsia"/>
          <w:sz w:val="28"/>
          <w:szCs w:val="28"/>
        </w:rPr>
        <w:t>。各班级创建家长微信群、学生QQ群，印制《家校联系卡》，聘请当地派出所所长为法制副校长加强法制教育，形成家庭、社会、学校携手共育人的强大合力。</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sz w:val="28"/>
          <w:szCs w:val="28"/>
        </w:rPr>
        <w:t>2.</w:t>
      </w:r>
      <w:r>
        <w:rPr>
          <w:rFonts w:cs="华文仿宋" w:hint="eastAsia"/>
          <w:sz w:val="28"/>
          <w:szCs w:val="28"/>
        </w:rPr>
        <w:t>抓好传统主题教育活动。结合“五四”、“12.9”重大节日，定期对学生进行爱国主义、革命传统教育教育、中华传统美德教育，以活动为载体，深化素质教育。</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sz w:val="28"/>
          <w:szCs w:val="28"/>
        </w:rPr>
        <w:t>3.</w:t>
      </w:r>
      <w:r>
        <w:rPr>
          <w:rFonts w:cs="华文仿宋" w:hint="eastAsia"/>
          <w:sz w:val="28"/>
          <w:szCs w:val="28"/>
        </w:rPr>
        <w:t>打造特色德育主题活动。形成每月一主题，如：文明礼貌月、读书月、心理健康月等；开展</w:t>
      </w:r>
      <w:r>
        <w:rPr>
          <w:rFonts w:cs="华文仿宋"/>
          <w:sz w:val="28"/>
          <w:szCs w:val="28"/>
        </w:rPr>
        <w:t>各类主题讲座，如生命教育、法制</w:t>
      </w:r>
      <w:r>
        <w:rPr>
          <w:rFonts w:cs="华文仿宋" w:hint="eastAsia"/>
          <w:sz w:val="28"/>
          <w:szCs w:val="28"/>
        </w:rPr>
        <w:t>教育</w:t>
      </w:r>
      <w:r>
        <w:rPr>
          <w:rFonts w:cs="华文仿宋"/>
          <w:sz w:val="28"/>
          <w:szCs w:val="28"/>
        </w:rPr>
        <w:t>、急救知识</w:t>
      </w:r>
      <w:r>
        <w:rPr>
          <w:rFonts w:cs="华文仿宋" w:hint="eastAsia"/>
          <w:sz w:val="28"/>
          <w:szCs w:val="28"/>
        </w:rPr>
        <w:t>讲座</w:t>
      </w:r>
      <w:r>
        <w:rPr>
          <w:rFonts w:cs="华文仿宋"/>
          <w:sz w:val="28"/>
          <w:szCs w:val="28"/>
        </w:rPr>
        <w:t>等</w:t>
      </w:r>
      <w:r>
        <w:rPr>
          <w:rFonts w:cs="华文仿宋" w:hint="eastAsia"/>
          <w:sz w:val="28"/>
          <w:szCs w:val="28"/>
        </w:rPr>
        <w:t>；积极</w:t>
      </w:r>
      <w:r>
        <w:rPr>
          <w:rFonts w:cs="华文仿宋"/>
          <w:sz w:val="28"/>
          <w:szCs w:val="28"/>
        </w:rPr>
        <w:t>组织学生参加</w:t>
      </w:r>
      <w:r>
        <w:rPr>
          <w:rFonts w:cs="华文仿宋" w:hint="eastAsia"/>
          <w:sz w:val="28"/>
          <w:szCs w:val="28"/>
        </w:rPr>
        <w:t>校</w:t>
      </w:r>
      <w:r>
        <w:rPr>
          <w:rFonts w:cs="华文仿宋"/>
          <w:sz w:val="28"/>
          <w:szCs w:val="28"/>
        </w:rPr>
        <w:t>外各类综合素质活动</w:t>
      </w:r>
      <w:r>
        <w:rPr>
          <w:rFonts w:cs="华文仿宋" w:hint="eastAsia"/>
          <w:sz w:val="28"/>
          <w:szCs w:val="28"/>
        </w:rPr>
        <w:t>，</w:t>
      </w:r>
      <w:r>
        <w:rPr>
          <w:rFonts w:cs="华文仿宋"/>
          <w:sz w:val="28"/>
          <w:szCs w:val="28"/>
        </w:rPr>
        <w:t>如市</w:t>
      </w:r>
      <w:r>
        <w:rPr>
          <w:rFonts w:cs="华文仿宋" w:hint="eastAsia"/>
          <w:sz w:val="28"/>
          <w:szCs w:val="28"/>
        </w:rPr>
        <w:t>中</w:t>
      </w:r>
      <w:r>
        <w:rPr>
          <w:rFonts w:cs="华文仿宋"/>
          <w:sz w:val="28"/>
          <w:szCs w:val="28"/>
        </w:rPr>
        <w:lastRenderedPageBreak/>
        <w:t>职学生运动</w:t>
      </w:r>
      <w:r>
        <w:rPr>
          <w:rFonts w:cs="华文仿宋" w:hint="eastAsia"/>
          <w:sz w:val="28"/>
          <w:szCs w:val="28"/>
        </w:rPr>
        <w:t>会</w:t>
      </w:r>
      <w:r>
        <w:rPr>
          <w:rFonts w:cs="华文仿宋"/>
          <w:sz w:val="28"/>
          <w:szCs w:val="28"/>
        </w:rPr>
        <w:t>、</w:t>
      </w:r>
      <w:r>
        <w:rPr>
          <w:rFonts w:cs="华文仿宋" w:hint="eastAsia"/>
          <w:sz w:val="28"/>
          <w:szCs w:val="28"/>
        </w:rPr>
        <w:t>省</w:t>
      </w:r>
      <w:r>
        <w:rPr>
          <w:rFonts w:cs="华文仿宋"/>
          <w:sz w:val="28"/>
          <w:szCs w:val="28"/>
        </w:rPr>
        <w:t>市</w:t>
      </w:r>
      <w:r>
        <w:rPr>
          <w:rFonts w:cs="华文仿宋" w:hint="eastAsia"/>
          <w:sz w:val="28"/>
          <w:szCs w:val="28"/>
        </w:rPr>
        <w:t>各</w:t>
      </w:r>
      <w:r>
        <w:rPr>
          <w:rFonts w:cs="华文仿宋"/>
          <w:sz w:val="28"/>
          <w:szCs w:val="28"/>
        </w:rPr>
        <w:t>类</w:t>
      </w:r>
      <w:r>
        <w:rPr>
          <w:rFonts w:cs="华文仿宋" w:hint="eastAsia"/>
          <w:sz w:val="28"/>
          <w:szCs w:val="28"/>
        </w:rPr>
        <w:t>演讲比赛</w:t>
      </w:r>
      <w:r>
        <w:rPr>
          <w:rFonts w:cs="华文仿宋"/>
          <w:sz w:val="28"/>
          <w:szCs w:val="28"/>
        </w:rPr>
        <w:t>、</w:t>
      </w:r>
      <w:r>
        <w:rPr>
          <w:rFonts w:cs="华文仿宋" w:hint="eastAsia"/>
          <w:sz w:val="28"/>
          <w:szCs w:val="28"/>
        </w:rPr>
        <w:t>文</w:t>
      </w:r>
      <w:r>
        <w:rPr>
          <w:rFonts w:cs="华文仿宋"/>
          <w:sz w:val="28"/>
          <w:szCs w:val="28"/>
        </w:rPr>
        <w:t>艺演</w:t>
      </w:r>
      <w:r>
        <w:rPr>
          <w:rFonts w:cs="华文仿宋" w:hint="eastAsia"/>
          <w:sz w:val="28"/>
          <w:szCs w:val="28"/>
        </w:rPr>
        <w:t>出</w:t>
      </w:r>
      <w:r>
        <w:rPr>
          <w:rFonts w:cs="华文仿宋"/>
          <w:sz w:val="28"/>
          <w:szCs w:val="28"/>
        </w:rPr>
        <w:t>等，都取得不错的成绩，</w:t>
      </w:r>
      <w:r>
        <w:rPr>
          <w:rFonts w:cs="华文仿宋" w:hint="eastAsia"/>
          <w:sz w:val="28"/>
          <w:szCs w:val="28"/>
        </w:rPr>
        <w:t>既锻炼</w:t>
      </w:r>
      <w:r>
        <w:rPr>
          <w:rFonts w:cs="华文仿宋"/>
          <w:sz w:val="28"/>
          <w:szCs w:val="28"/>
        </w:rPr>
        <w:t>了学生又宣传了学校</w:t>
      </w:r>
      <w:r>
        <w:rPr>
          <w:rFonts w:cs="华文仿宋" w:hint="eastAsia"/>
          <w:sz w:val="28"/>
          <w:szCs w:val="28"/>
        </w:rPr>
        <w:t>。</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sz w:val="28"/>
          <w:szCs w:val="28"/>
        </w:rPr>
        <w:t>4.</w:t>
      </w:r>
      <w:r>
        <w:rPr>
          <w:rFonts w:cs="华文仿宋" w:hint="eastAsia"/>
          <w:sz w:val="28"/>
          <w:szCs w:val="28"/>
        </w:rPr>
        <w:t>注重学生社团建设。以社团活动为抓手，丰富</w:t>
      </w:r>
      <w:r>
        <w:rPr>
          <w:rFonts w:cs="华文仿宋"/>
          <w:sz w:val="28"/>
          <w:szCs w:val="28"/>
        </w:rPr>
        <w:t>校园文化生活，</w:t>
      </w:r>
      <w:r>
        <w:rPr>
          <w:rFonts w:cs="华文仿宋" w:hint="eastAsia"/>
          <w:sz w:val="28"/>
          <w:szCs w:val="28"/>
        </w:rPr>
        <w:t>培养</w:t>
      </w:r>
      <w:r>
        <w:rPr>
          <w:rFonts w:cs="华文仿宋"/>
          <w:sz w:val="28"/>
          <w:szCs w:val="28"/>
        </w:rPr>
        <w:t>学生自</w:t>
      </w:r>
      <w:r>
        <w:rPr>
          <w:rFonts w:cs="华文仿宋" w:hint="eastAsia"/>
          <w:sz w:val="28"/>
          <w:szCs w:val="28"/>
        </w:rPr>
        <w:t>主</w:t>
      </w:r>
      <w:r>
        <w:rPr>
          <w:rFonts w:cs="华文仿宋"/>
          <w:sz w:val="28"/>
          <w:szCs w:val="28"/>
        </w:rPr>
        <w:t>管理、自</w:t>
      </w:r>
      <w:r>
        <w:rPr>
          <w:rFonts w:cs="华文仿宋" w:hint="eastAsia"/>
          <w:sz w:val="28"/>
          <w:szCs w:val="28"/>
        </w:rPr>
        <w:t>我约束及</w:t>
      </w:r>
      <w:r>
        <w:rPr>
          <w:rFonts w:cs="华文仿宋"/>
          <w:sz w:val="28"/>
          <w:szCs w:val="28"/>
        </w:rPr>
        <w:t>协调</w:t>
      </w:r>
      <w:r>
        <w:rPr>
          <w:rFonts w:cs="华文仿宋" w:hint="eastAsia"/>
          <w:sz w:val="28"/>
          <w:szCs w:val="28"/>
        </w:rPr>
        <w:t>沟通</w:t>
      </w:r>
      <w:r>
        <w:rPr>
          <w:rFonts w:cs="华文仿宋"/>
          <w:sz w:val="28"/>
          <w:szCs w:val="28"/>
        </w:rPr>
        <w:t>等</w:t>
      </w:r>
      <w:r>
        <w:rPr>
          <w:rFonts w:cs="华文仿宋" w:hint="eastAsia"/>
          <w:sz w:val="28"/>
          <w:szCs w:val="28"/>
        </w:rPr>
        <w:t>综合</w:t>
      </w:r>
      <w:r>
        <w:rPr>
          <w:rFonts w:cs="华文仿宋"/>
          <w:sz w:val="28"/>
          <w:szCs w:val="28"/>
        </w:rPr>
        <w:t>能力</w:t>
      </w:r>
      <w:r>
        <w:rPr>
          <w:rFonts w:cs="华文仿宋" w:hint="eastAsia"/>
          <w:sz w:val="28"/>
          <w:szCs w:val="28"/>
        </w:rPr>
        <w:t>。</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sz w:val="28"/>
          <w:szCs w:val="28"/>
        </w:rPr>
        <w:t>5.</w:t>
      </w:r>
      <w:r>
        <w:rPr>
          <w:rFonts w:cs="华文仿宋" w:hint="eastAsia"/>
          <w:sz w:val="28"/>
          <w:szCs w:val="28"/>
        </w:rPr>
        <w:t>加强</w:t>
      </w:r>
      <w:r>
        <w:rPr>
          <w:rFonts w:cs="华文仿宋"/>
          <w:sz w:val="28"/>
          <w:szCs w:val="28"/>
        </w:rPr>
        <w:t>心理</w:t>
      </w:r>
      <w:r>
        <w:rPr>
          <w:rFonts w:cs="华文仿宋" w:hint="eastAsia"/>
          <w:sz w:val="28"/>
          <w:szCs w:val="28"/>
        </w:rPr>
        <w:t>疏导</w:t>
      </w:r>
      <w:r>
        <w:rPr>
          <w:rFonts w:cs="华文仿宋"/>
          <w:sz w:val="28"/>
          <w:szCs w:val="28"/>
        </w:rPr>
        <w:t>。</w:t>
      </w:r>
      <w:r>
        <w:rPr>
          <w:rFonts w:cs="华文仿宋" w:hint="eastAsia"/>
          <w:sz w:val="28"/>
          <w:szCs w:val="28"/>
        </w:rPr>
        <w:t>设立了心理咨询室、宣泄室，配有专职心理咨询教师，完善学生心理测评和档案建设，加强心理健康教育。每学年开展学生心理普查，建立学生心理档案，发现问题学生及时与班主任、学生家长沟通。</w:t>
      </w:r>
    </w:p>
    <w:p w:rsidR="00DF1BF5" w:rsidRDefault="00FA5884">
      <w:pPr>
        <w:ind w:firstLineChars="200" w:firstLine="554"/>
        <w:rPr>
          <w:rFonts w:ascii="宋体" w:hAnsi="宋体" w:cs="宋体"/>
          <w:b/>
          <w:bCs/>
          <w:spacing w:val="-2"/>
          <w:kern w:val="0"/>
          <w:sz w:val="28"/>
          <w:szCs w:val="28"/>
        </w:rPr>
      </w:pPr>
      <w:r>
        <w:rPr>
          <w:rFonts w:ascii="宋体" w:hAnsi="宋体" w:cs="宋体" w:hint="eastAsia"/>
          <w:b/>
          <w:bCs/>
          <w:spacing w:val="-2"/>
          <w:kern w:val="0"/>
          <w:sz w:val="28"/>
          <w:szCs w:val="28"/>
        </w:rPr>
        <w:t>3.6学校党建工作情况</w:t>
      </w:r>
    </w:p>
    <w:p w:rsidR="00DF1BF5" w:rsidRDefault="00FA5884">
      <w:pPr>
        <w:ind w:firstLineChars="200" w:firstLine="560"/>
        <w:rPr>
          <w:rFonts w:ascii="宋体" w:hAnsi="宋体" w:cs="宋体"/>
          <w:bCs/>
          <w:spacing w:val="-2"/>
          <w:kern w:val="0"/>
          <w:sz w:val="28"/>
          <w:szCs w:val="28"/>
        </w:rPr>
      </w:pPr>
      <w:r>
        <w:rPr>
          <w:rFonts w:ascii="宋体" w:hAnsi="宋体" w:hint="eastAsia"/>
          <w:sz w:val="28"/>
          <w:szCs w:val="28"/>
        </w:rPr>
        <w:t>近年来，我校党委结合学校实际，开拓进取，扎实工作，全面推进和加强新形势下基层党组织建设，充分发挥了党支部的战斗保垒和党员的先锋模范作用，促进了和谐校园建设。</w:t>
      </w:r>
    </w:p>
    <w:p w:rsidR="00DF1BF5" w:rsidRDefault="00FA5884">
      <w:pPr>
        <w:ind w:firstLineChars="200" w:firstLine="562"/>
        <w:rPr>
          <w:rFonts w:ascii="宋体" w:hAnsi="宋体" w:cs="宋体"/>
          <w:b/>
          <w:bCs/>
          <w:spacing w:val="-2"/>
          <w:kern w:val="0"/>
          <w:sz w:val="28"/>
          <w:szCs w:val="28"/>
        </w:rPr>
      </w:pPr>
      <w:r>
        <w:rPr>
          <w:rFonts w:ascii="宋体" w:hAnsi="宋体" w:hint="eastAsia"/>
          <w:b/>
          <w:sz w:val="28"/>
          <w:szCs w:val="28"/>
        </w:rPr>
        <w:t>3.6.1学校基层党组织基本情况</w:t>
      </w:r>
    </w:p>
    <w:p w:rsidR="00DF1BF5" w:rsidRDefault="00FA5884">
      <w:pPr>
        <w:ind w:firstLineChars="200" w:firstLine="560"/>
        <w:rPr>
          <w:rFonts w:ascii="宋体" w:hAnsi="宋体" w:cs="宋体"/>
          <w:bCs/>
          <w:spacing w:val="-2"/>
          <w:kern w:val="0"/>
          <w:sz w:val="28"/>
          <w:szCs w:val="28"/>
        </w:rPr>
      </w:pPr>
      <w:r>
        <w:rPr>
          <w:rFonts w:ascii="宋体" w:hAnsi="宋体" w:hint="eastAsia"/>
          <w:bCs/>
          <w:sz w:val="28"/>
          <w:szCs w:val="28"/>
        </w:rPr>
        <w:t>我校党委下设支部5个，分别是行政信息党支部、学保德育党支部、综合服装党支部、工美汽修党支部、退休支部。学校设党委书记</w:t>
      </w:r>
      <w:r>
        <w:rPr>
          <w:rFonts w:ascii="宋体" w:hAnsi="宋体"/>
          <w:bCs/>
          <w:sz w:val="28"/>
          <w:szCs w:val="28"/>
        </w:rPr>
        <w:t>1</w:t>
      </w:r>
      <w:r>
        <w:rPr>
          <w:rFonts w:ascii="宋体" w:hAnsi="宋体" w:hint="eastAsia"/>
          <w:bCs/>
          <w:sz w:val="28"/>
          <w:szCs w:val="28"/>
        </w:rPr>
        <w:t>名，党委委员6名。</w:t>
      </w:r>
    </w:p>
    <w:p w:rsidR="00DF1BF5" w:rsidRDefault="00FA5884">
      <w:pPr>
        <w:ind w:firstLineChars="200" w:firstLine="562"/>
        <w:rPr>
          <w:rFonts w:ascii="宋体" w:hAnsi="宋体" w:cs="宋体"/>
          <w:b/>
          <w:bCs/>
          <w:spacing w:val="-2"/>
          <w:kern w:val="0"/>
          <w:sz w:val="28"/>
          <w:szCs w:val="28"/>
        </w:rPr>
      </w:pPr>
      <w:r>
        <w:rPr>
          <w:rFonts w:ascii="宋体" w:hAnsi="宋体" w:hint="eastAsia"/>
          <w:b/>
          <w:bCs/>
          <w:sz w:val="28"/>
          <w:szCs w:val="28"/>
        </w:rPr>
        <w:t>3.6.</w:t>
      </w:r>
      <w:r>
        <w:rPr>
          <w:rFonts w:ascii="宋体" w:hAnsi="宋体"/>
          <w:b/>
          <w:bCs/>
          <w:sz w:val="28"/>
          <w:szCs w:val="28"/>
        </w:rPr>
        <w:t>2</w:t>
      </w:r>
      <w:r>
        <w:rPr>
          <w:rFonts w:ascii="宋体" w:hAnsi="宋体" w:hint="eastAsia"/>
          <w:b/>
          <w:bCs/>
          <w:sz w:val="28"/>
          <w:szCs w:val="28"/>
        </w:rPr>
        <w:t>党员现状</w:t>
      </w:r>
    </w:p>
    <w:p w:rsidR="00DF1BF5" w:rsidRDefault="00FA5884">
      <w:pPr>
        <w:ind w:firstLineChars="200" w:firstLine="560"/>
        <w:rPr>
          <w:rFonts w:ascii="宋体" w:hAnsi="宋体" w:cs="宋体"/>
          <w:bCs/>
          <w:color w:val="FF0000"/>
          <w:spacing w:val="-2"/>
          <w:kern w:val="0"/>
          <w:sz w:val="28"/>
          <w:szCs w:val="28"/>
        </w:rPr>
      </w:pPr>
      <w:r>
        <w:rPr>
          <w:rFonts w:ascii="宋体" w:hAnsi="宋体" w:hint="eastAsia"/>
          <w:bCs/>
          <w:color w:val="FF0000"/>
          <w:sz w:val="28"/>
          <w:szCs w:val="28"/>
        </w:rPr>
        <w:t>我</w:t>
      </w:r>
      <w:r>
        <w:rPr>
          <w:rFonts w:ascii="宋体" w:hAnsi="宋体" w:hint="eastAsia"/>
          <w:color w:val="FF0000"/>
          <w:sz w:val="28"/>
          <w:szCs w:val="28"/>
        </w:rPr>
        <w:t>校在编</w:t>
      </w:r>
      <w:r>
        <w:rPr>
          <w:rFonts w:ascii="宋体" w:hAnsi="宋体" w:hint="eastAsia"/>
          <w:bCs/>
          <w:color w:val="FF0000"/>
          <w:sz w:val="28"/>
          <w:szCs w:val="28"/>
        </w:rPr>
        <w:t>教职工</w:t>
      </w:r>
      <w:r>
        <w:rPr>
          <w:rFonts w:ascii="宋体" w:hAnsi="宋体"/>
          <w:bCs/>
          <w:color w:val="FF0000"/>
          <w:sz w:val="28"/>
          <w:szCs w:val="28"/>
        </w:rPr>
        <w:t>1</w:t>
      </w:r>
      <w:r>
        <w:rPr>
          <w:rFonts w:ascii="宋体" w:hAnsi="宋体" w:hint="eastAsia"/>
          <w:bCs/>
          <w:color w:val="FF0000"/>
          <w:sz w:val="28"/>
          <w:szCs w:val="28"/>
        </w:rPr>
        <w:t>32人，在职党员总数50人。青年教师党员中，</w:t>
      </w:r>
      <w:r>
        <w:rPr>
          <w:rFonts w:ascii="宋体" w:hAnsi="宋体"/>
          <w:bCs/>
          <w:color w:val="FF0000"/>
          <w:sz w:val="28"/>
          <w:szCs w:val="28"/>
        </w:rPr>
        <w:t>30-35</w:t>
      </w:r>
      <w:r>
        <w:rPr>
          <w:rFonts w:ascii="宋体" w:hAnsi="宋体" w:hint="eastAsia"/>
          <w:bCs/>
          <w:color w:val="FF0000"/>
          <w:sz w:val="28"/>
          <w:szCs w:val="28"/>
        </w:rPr>
        <w:t>周岁</w:t>
      </w:r>
      <w:r>
        <w:rPr>
          <w:rFonts w:ascii="宋体" w:hAnsi="宋体"/>
          <w:bCs/>
          <w:color w:val="FF0000"/>
          <w:sz w:val="28"/>
          <w:szCs w:val="28"/>
        </w:rPr>
        <w:t>8</w:t>
      </w:r>
      <w:r>
        <w:rPr>
          <w:rFonts w:ascii="宋体" w:hAnsi="宋体" w:hint="eastAsia"/>
          <w:bCs/>
          <w:color w:val="FF0000"/>
          <w:sz w:val="28"/>
          <w:szCs w:val="28"/>
        </w:rPr>
        <w:t>人，</w:t>
      </w:r>
      <w:r>
        <w:rPr>
          <w:rFonts w:ascii="宋体" w:hAnsi="宋体"/>
          <w:bCs/>
          <w:color w:val="FF0000"/>
          <w:sz w:val="28"/>
          <w:szCs w:val="28"/>
        </w:rPr>
        <w:t>30</w:t>
      </w:r>
      <w:r>
        <w:rPr>
          <w:rFonts w:ascii="宋体" w:hAnsi="宋体" w:hint="eastAsia"/>
          <w:bCs/>
          <w:color w:val="FF0000"/>
          <w:sz w:val="28"/>
          <w:szCs w:val="28"/>
        </w:rPr>
        <w:t>周岁以下</w:t>
      </w:r>
      <w:r>
        <w:rPr>
          <w:rFonts w:ascii="宋体" w:hAnsi="宋体"/>
          <w:bCs/>
          <w:color w:val="FF0000"/>
          <w:sz w:val="28"/>
          <w:szCs w:val="28"/>
        </w:rPr>
        <w:t>11</w:t>
      </w:r>
      <w:r>
        <w:rPr>
          <w:rFonts w:ascii="宋体" w:hAnsi="宋体" w:hint="eastAsia"/>
          <w:bCs/>
          <w:color w:val="FF0000"/>
          <w:sz w:val="28"/>
          <w:szCs w:val="28"/>
        </w:rPr>
        <w:t>人；党员中高级讲师</w:t>
      </w:r>
      <w:r>
        <w:rPr>
          <w:rFonts w:ascii="宋体" w:hAnsi="宋体"/>
          <w:bCs/>
          <w:color w:val="FF0000"/>
          <w:sz w:val="28"/>
          <w:szCs w:val="28"/>
        </w:rPr>
        <w:t>20</w:t>
      </w:r>
      <w:r>
        <w:rPr>
          <w:rFonts w:ascii="宋体" w:hAnsi="宋体" w:hint="eastAsia"/>
          <w:bCs/>
          <w:color w:val="FF0000"/>
          <w:sz w:val="28"/>
          <w:szCs w:val="28"/>
        </w:rPr>
        <w:t>人，讲师</w:t>
      </w:r>
      <w:r>
        <w:rPr>
          <w:rFonts w:ascii="宋体" w:hAnsi="宋体"/>
          <w:bCs/>
          <w:color w:val="FF0000"/>
          <w:sz w:val="28"/>
          <w:szCs w:val="28"/>
        </w:rPr>
        <w:t>15</w:t>
      </w:r>
      <w:r>
        <w:rPr>
          <w:rFonts w:ascii="宋体" w:hAnsi="宋体" w:hint="eastAsia"/>
          <w:bCs/>
          <w:color w:val="FF0000"/>
          <w:sz w:val="28"/>
          <w:szCs w:val="28"/>
        </w:rPr>
        <w:t>人，助讲</w:t>
      </w:r>
      <w:r>
        <w:rPr>
          <w:rFonts w:ascii="宋体" w:hAnsi="宋体"/>
          <w:bCs/>
          <w:color w:val="FF0000"/>
          <w:sz w:val="28"/>
          <w:szCs w:val="28"/>
        </w:rPr>
        <w:t>13</w:t>
      </w:r>
      <w:r>
        <w:rPr>
          <w:rFonts w:ascii="宋体" w:hAnsi="宋体" w:hint="eastAsia"/>
          <w:bCs/>
          <w:color w:val="FF0000"/>
          <w:sz w:val="28"/>
          <w:szCs w:val="28"/>
        </w:rPr>
        <w:t>人。</w:t>
      </w:r>
    </w:p>
    <w:p w:rsidR="00DF1BF5" w:rsidRDefault="00FA5884">
      <w:pPr>
        <w:ind w:firstLineChars="200" w:firstLine="554"/>
        <w:rPr>
          <w:rFonts w:ascii="宋体" w:hAnsi="宋体" w:cs="宋体"/>
          <w:b/>
          <w:bCs/>
          <w:spacing w:val="-2"/>
          <w:kern w:val="0"/>
          <w:sz w:val="28"/>
          <w:szCs w:val="28"/>
        </w:rPr>
      </w:pPr>
      <w:r>
        <w:rPr>
          <w:rFonts w:ascii="宋体" w:hAnsi="宋体" w:cs="宋体" w:hint="eastAsia"/>
          <w:b/>
          <w:spacing w:val="-2"/>
          <w:kern w:val="0"/>
          <w:sz w:val="28"/>
          <w:szCs w:val="28"/>
        </w:rPr>
        <w:t>3.6.3党建工作</w:t>
      </w:r>
    </w:p>
    <w:p w:rsidR="00DF1BF5" w:rsidRDefault="00FA5884">
      <w:pPr>
        <w:spacing w:line="360" w:lineRule="auto"/>
        <w:ind w:right="200" w:firstLine="560"/>
        <w:rPr>
          <w:rFonts w:ascii="宋体" w:hAnsi="宋体"/>
          <w:bCs/>
          <w:sz w:val="28"/>
          <w:szCs w:val="28"/>
        </w:rPr>
      </w:pPr>
      <w:r>
        <w:rPr>
          <w:rFonts w:ascii="宋体" w:hAnsi="宋体" w:hint="eastAsia"/>
          <w:bCs/>
          <w:sz w:val="28"/>
          <w:szCs w:val="28"/>
        </w:rPr>
        <w:t>学校高度重视党建、作风建设及党风廉政建设工作。按照年初制</w:t>
      </w:r>
      <w:r>
        <w:rPr>
          <w:rFonts w:ascii="宋体" w:hAnsi="宋体" w:hint="eastAsia"/>
          <w:bCs/>
          <w:sz w:val="28"/>
          <w:szCs w:val="28"/>
        </w:rPr>
        <w:lastRenderedPageBreak/>
        <w:t>定的工作计划，学校在全体党员干部中持续深入地开展了“不忘初心、牢记使命”主题教育活动和“大学习、大讨论、大调研”等活动。为了打造学习型党组织，校党委始终坚持中心组学习、党课及政治理论的学习，尤其是党的十九大主要精神和习近平新时代中国特色社会主义思想的学习。</w:t>
      </w:r>
    </w:p>
    <w:p w:rsidR="00DF1BF5" w:rsidRDefault="00FA5884">
      <w:pPr>
        <w:spacing w:line="360" w:lineRule="auto"/>
        <w:ind w:right="200" w:firstLine="560"/>
        <w:rPr>
          <w:rFonts w:ascii="宋体" w:hAnsi="宋体"/>
          <w:bCs/>
          <w:sz w:val="28"/>
          <w:szCs w:val="28"/>
        </w:rPr>
      </w:pPr>
      <w:r>
        <w:rPr>
          <w:rFonts w:ascii="宋体" w:hAnsi="宋体" w:hint="eastAsia"/>
          <w:bCs/>
          <w:sz w:val="28"/>
          <w:szCs w:val="28"/>
        </w:rPr>
        <w:t>本年度，学校各支部精心策划、认真组织开展了形式多样的党内组织生活，积极创建“五好党支部”。在党风廉政建设方面，强化一岗双责。学校在事关建设、发展、改革等重大问题上严格执行民主集中制和“三重一大”制度，尤其是充分发挥党代会、教代会及工会的职能。通过加强党建、作风建设及党风廉政建设，全体党员干部保持了党的政治本色和党的先进性，为学校在新时代的健康发展提供了强大的精神动力和思想保证。</w:t>
      </w:r>
    </w:p>
    <w:p w:rsidR="00DF1BF5" w:rsidRDefault="00FA5884">
      <w:pPr>
        <w:ind w:firstLineChars="200" w:firstLine="554"/>
        <w:rPr>
          <w:rFonts w:ascii="宋体" w:hAnsi="宋体" w:cs="宋体"/>
          <w:b/>
          <w:bCs/>
          <w:spacing w:val="-2"/>
          <w:kern w:val="0"/>
          <w:sz w:val="28"/>
          <w:szCs w:val="28"/>
        </w:rPr>
      </w:pPr>
      <w:r>
        <w:rPr>
          <w:rFonts w:ascii="宋体" w:hAnsi="宋体" w:cs="宋体" w:hint="eastAsia"/>
          <w:b/>
          <w:bCs/>
          <w:spacing w:val="-2"/>
          <w:kern w:val="0"/>
          <w:sz w:val="28"/>
          <w:szCs w:val="28"/>
        </w:rPr>
        <w:t>4.校企合作</w:t>
      </w:r>
    </w:p>
    <w:p w:rsidR="00DF1BF5" w:rsidRDefault="00FA5884">
      <w:pPr>
        <w:ind w:firstLineChars="200" w:firstLine="554"/>
        <w:rPr>
          <w:rFonts w:ascii="宋体" w:hAnsi="宋体" w:cs="宋体"/>
          <w:b/>
          <w:bCs/>
          <w:spacing w:val="-2"/>
          <w:kern w:val="0"/>
          <w:sz w:val="28"/>
          <w:szCs w:val="28"/>
        </w:rPr>
      </w:pPr>
      <w:r>
        <w:rPr>
          <w:rFonts w:ascii="宋体" w:hAnsi="宋体" w:cs="宋体"/>
          <w:b/>
          <w:spacing w:val="-2"/>
          <w:kern w:val="0"/>
          <w:sz w:val="28"/>
          <w:szCs w:val="28"/>
        </w:rPr>
        <w:t>4.1</w:t>
      </w:r>
      <w:r>
        <w:rPr>
          <w:rFonts w:ascii="宋体" w:hAnsi="宋体" w:cs="宋体" w:hint="eastAsia"/>
          <w:b/>
          <w:spacing w:val="-2"/>
          <w:kern w:val="0"/>
          <w:sz w:val="28"/>
          <w:szCs w:val="28"/>
        </w:rPr>
        <w:t>校企合作开展情况及效果</w:t>
      </w:r>
    </w:p>
    <w:p w:rsidR="00DF1BF5" w:rsidRDefault="00FA5884">
      <w:pPr>
        <w:ind w:firstLineChars="200" w:firstLine="560"/>
        <w:rPr>
          <w:rFonts w:ascii="宋体" w:hAnsi="宋体" w:cs="宋体"/>
          <w:bCs/>
          <w:spacing w:val="-2"/>
          <w:kern w:val="0"/>
          <w:sz w:val="28"/>
          <w:szCs w:val="28"/>
        </w:rPr>
      </w:pPr>
      <w:r>
        <w:rPr>
          <w:rFonts w:ascii="宋体" w:hAnsi="宋体" w:cs="宋体" w:hint="eastAsia"/>
          <w:bCs/>
          <w:kern w:val="0"/>
          <w:sz w:val="28"/>
          <w:szCs w:val="28"/>
        </w:rPr>
        <w:t>学校坚持校企合作的办学方向，创新校企合作思路，针对行业需求与专业特色的不同，构建了多种形式的校企合作模式。</w:t>
      </w:r>
    </w:p>
    <w:p w:rsidR="00DF1BF5" w:rsidRDefault="00FA5884">
      <w:pPr>
        <w:ind w:firstLineChars="200" w:firstLine="562"/>
        <w:rPr>
          <w:rFonts w:ascii="宋体" w:hAnsi="宋体" w:cs="宋体"/>
          <w:b/>
          <w:bCs/>
          <w:spacing w:val="-2"/>
          <w:kern w:val="0"/>
          <w:sz w:val="28"/>
          <w:szCs w:val="28"/>
        </w:rPr>
      </w:pPr>
      <w:r>
        <w:rPr>
          <w:rFonts w:ascii="宋体" w:hAnsi="宋体" w:cs="宋体"/>
          <w:b/>
          <w:kern w:val="0"/>
          <w:sz w:val="28"/>
          <w:szCs w:val="28"/>
        </w:rPr>
        <w:t>4.1.1</w:t>
      </w:r>
      <w:r>
        <w:rPr>
          <w:rFonts w:ascii="宋体" w:hAnsi="宋体" w:cs="宋体" w:hint="eastAsia"/>
          <w:b/>
          <w:kern w:val="0"/>
          <w:sz w:val="28"/>
          <w:szCs w:val="28"/>
        </w:rPr>
        <w:t>建设校外实训基地</w:t>
      </w:r>
    </w:p>
    <w:p w:rsidR="00DF1BF5" w:rsidRDefault="00FA5884">
      <w:pPr>
        <w:ind w:firstLineChars="200" w:firstLine="560"/>
        <w:rPr>
          <w:rFonts w:ascii="宋体" w:hAnsi="宋体"/>
          <w:bCs/>
          <w:sz w:val="28"/>
          <w:szCs w:val="28"/>
        </w:rPr>
      </w:pPr>
      <w:r>
        <w:rPr>
          <w:rFonts w:ascii="宋体" w:hAnsi="宋体" w:hint="eastAsia"/>
          <w:bCs/>
          <w:sz w:val="28"/>
          <w:szCs w:val="28"/>
        </w:rPr>
        <w:t>打造校外实训基地是学校深入开展校企合作办学、加强内涵建设、提高办学软实力的重要途径。充分利用企业生产与经营的软硬件资源，着力培养学生专业技能与职业素质，实现人才培养目标。学校与省内外7</w:t>
      </w:r>
      <w:r>
        <w:rPr>
          <w:rFonts w:ascii="宋体" w:hAnsi="宋体"/>
          <w:bCs/>
          <w:sz w:val="28"/>
          <w:szCs w:val="28"/>
        </w:rPr>
        <w:t>0</w:t>
      </w:r>
      <w:r>
        <w:rPr>
          <w:rFonts w:ascii="宋体" w:hAnsi="宋体" w:hint="eastAsia"/>
          <w:bCs/>
          <w:sz w:val="28"/>
          <w:szCs w:val="28"/>
        </w:rPr>
        <w:t>多家单位签署了合作协议，广建校外实习基地。除向合作企业安置实习学生、毕业生外，还邀请企业专家参与专业建设，人才培养方</w:t>
      </w:r>
      <w:r>
        <w:rPr>
          <w:rFonts w:ascii="宋体" w:hAnsi="宋体" w:hint="eastAsia"/>
          <w:bCs/>
          <w:sz w:val="28"/>
          <w:szCs w:val="28"/>
        </w:rPr>
        <w:lastRenderedPageBreak/>
        <w:t>案设计。</w:t>
      </w:r>
    </w:p>
    <w:p w:rsidR="00DF1BF5" w:rsidRDefault="00FA5884">
      <w:pPr>
        <w:ind w:firstLineChars="200" w:firstLine="562"/>
        <w:rPr>
          <w:rFonts w:ascii="宋体" w:hAnsi="宋体" w:cs="宋体"/>
          <w:b/>
          <w:bCs/>
          <w:spacing w:val="-2"/>
          <w:kern w:val="0"/>
          <w:sz w:val="28"/>
          <w:szCs w:val="28"/>
        </w:rPr>
      </w:pPr>
      <w:r>
        <w:rPr>
          <w:rFonts w:ascii="宋体" w:hAnsi="宋体" w:cs="宋体"/>
          <w:b/>
          <w:kern w:val="0"/>
          <w:sz w:val="28"/>
          <w:szCs w:val="28"/>
        </w:rPr>
        <w:t>4.1.2</w:t>
      </w:r>
      <w:r>
        <w:rPr>
          <w:rFonts w:ascii="宋体" w:hAnsi="宋体" w:cs="宋体" w:hint="eastAsia"/>
          <w:b/>
          <w:kern w:val="0"/>
          <w:sz w:val="28"/>
          <w:szCs w:val="28"/>
        </w:rPr>
        <w:t>“订单班”精准培养人才</w:t>
      </w:r>
    </w:p>
    <w:p w:rsidR="00DF1BF5" w:rsidRDefault="00FA5884">
      <w:pPr>
        <w:ind w:firstLineChars="200" w:firstLine="560"/>
        <w:rPr>
          <w:rFonts w:ascii="宋体" w:hAnsi="宋体" w:cs="宋体"/>
          <w:bCs/>
          <w:kern w:val="0"/>
          <w:sz w:val="28"/>
          <w:szCs w:val="28"/>
        </w:rPr>
      </w:pPr>
      <w:r>
        <w:rPr>
          <w:rFonts w:ascii="宋体" w:hAnsi="宋体" w:cs="宋体" w:hint="eastAsia"/>
          <w:bCs/>
          <w:kern w:val="0"/>
          <w:sz w:val="28"/>
          <w:szCs w:val="28"/>
        </w:rPr>
        <w:t>校与西昌蚕种场、成都艺格信息技术有限公司、浙江东蒙制衣有限公司等企业签订了“定单培养协议”，开办了三种形式的定单班：蚕桑专业“定向培养定单班”、 动漫游戏专业“分段培养定单班”、服装专业“委托培养定单班”。多元化订单式培养，促使企业不同程度地参与专业建设与教学过程，最大限度实现学校与企业的无缝对接，增强了学生综合职业能力，就业后学生适应性更强，成长快、稳定率高。</w:t>
      </w:r>
    </w:p>
    <w:p w:rsidR="00DF1BF5" w:rsidRDefault="00FA5884">
      <w:pPr>
        <w:ind w:firstLineChars="200" w:firstLine="562"/>
        <w:rPr>
          <w:rFonts w:ascii="宋体" w:hAnsi="宋体" w:cs="宋体"/>
          <w:b/>
          <w:bCs/>
          <w:spacing w:val="-2"/>
          <w:kern w:val="0"/>
          <w:sz w:val="28"/>
          <w:szCs w:val="28"/>
        </w:rPr>
      </w:pPr>
      <w:r>
        <w:rPr>
          <w:rFonts w:ascii="宋体" w:hAnsi="宋体" w:cs="宋体"/>
          <w:b/>
          <w:kern w:val="0"/>
          <w:sz w:val="28"/>
          <w:szCs w:val="28"/>
        </w:rPr>
        <w:t xml:space="preserve">4.1.3  </w:t>
      </w:r>
      <w:r>
        <w:rPr>
          <w:rFonts w:ascii="宋体" w:hAnsi="宋体" w:cs="宋体" w:hint="eastAsia"/>
          <w:b/>
          <w:kern w:val="0"/>
          <w:sz w:val="28"/>
          <w:szCs w:val="28"/>
        </w:rPr>
        <w:t>引企驻校合作共赢</w:t>
      </w:r>
    </w:p>
    <w:p w:rsidR="00DF1BF5" w:rsidRDefault="00FA5884">
      <w:pPr>
        <w:ind w:firstLineChars="200" w:firstLine="560"/>
        <w:rPr>
          <w:rFonts w:ascii="宋体" w:hAnsi="宋体" w:cs="宋体"/>
          <w:bCs/>
          <w:kern w:val="0"/>
          <w:sz w:val="28"/>
          <w:szCs w:val="28"/>
        </w:rPr>
      </w:pPr>
      <w:r>
        <w:rPr>
          <w:rFonts w:ascii="宋体" w:hAnsi="宋体" w:cs="宋体" w:hint="eastAsia"/>
          <w:bCs/>
          <w:kern w:val="0"/>
          <w:sz w:val="28"/>
          <w:szCs w:val="28"/>
        </w:rPr>
        <w:t>学校在引入了四川欧尼卡服饰有限公司、南充市财政局考试中心、南充新瑞达广告装饰有限公司三家优质单位进驻校园的基础上。通过校企合作</w:t>
      </w:r>
      <w:r>
        <w:rPr>
          <w:rFonts w:ascii="宋体" w:hAnsi="宋体" w:cs="宋体"/>
          <w:bCs/>
          <w:kern w:val="0"/>
          <w:sz w:val="28"/>
          <w:szCs w:val="28"/>
        </w:rPr>
        <w:t>建成新能源汽车实训中心</w:t>
      </w:r>
      <w:r>
        <w:rPr>
          <w:rFonts w:ascii="宋体" w:hAnsi="宋体" w:cs="宋体" w:hint="eastAsia"/>
          <w:bCs/>
          <w:kern w:val="0"/>
          <w:sz w:val="28"/>
          <w:szCs w:val="28"/>
        </w:rPr>
        <w:t>、</w:t>
      </w:r>
      <w:r>
        <w:rPr>
          <w:rFonts w:ascii="宋体" w:hAnsi="宋体" w:cs="宋体"/>
          <w:bCs/>
          <w:kern w:val="0"/>
          <w:sz w:val="28"/>
          <w:szCs w:val="28"/>
        </w:rPr>
        <w:t>艺锦室内设计双创人才培养工作室</w:t>
      </w:r>
      <w:r>
        <w:rPr>
          <w:rFonts w:ascii="宋体" w:hAnsi="宋体" w:cs="宋体" w:hint="eastAsia"/>
          <w:bCs/>
          <w:kern w:val="0"/>
          <w:sz w:val="28"/>
          <w:szCs w:val="28"/>
        </w:rPr>
        <w:t>和</w:t>
      </w:r>
      <w:r>
        <w:rPr>
          <w:rFonts w:ascii="宋体" w:hAnsi="宋体" w:cs="宋体"/>
          <w:bCs/>
          <w:kern w:val="0"/>
          <w:sz w:val="28"/>
          <w:szCs w:val="28"/>
        </w:rPr>
        <w:t>服饰创客研发中心。由学校、企业合作共同创建实训中心，实现由学校教理论、企业教操作的专业化教学模式，打通学校升学、企业就业的学生发展通道</w:t>
      </w:r>
      <w:r>
        <w:rPr>
          <w:rFonts w:ascii="宋体" w:hAnsi="宋体" w:cs="宋体" w:hint="eastAsia"/>
          <w:bCs/>
          <w:kern w:val="0"/>
          <w:sz w:val="28"/>
          <w:szCs w:val="28"/>
        </w:rPr>
        <w:t>，</w:t>
      </w:r>
      <w:r>
        <w:rPr>
          <w:rFonts w:ascii="宋体" w:hAnsi="宋体" w:cs="宋体"/>
          <w:bCs/>
          <w:kern w:val="0"/>
          <w:sz w:val="28"/>
          <w:szCs w:val="28"/>
        </w:rPr>
        <w:t>能紧跟社会发展趋势，将现代化教学手段融入到专业教学中</w:t>
      </w:r>
      <w:r>
        <w:rPr>
          <w:rFonts w:ascii="宋体" w:hAnsi="宋体" w:cs="宋体" w:hint="eastAsia"/>
          <w:bCs/>
          <w:kern w:val="0"/>
          <w:sz w:val="28"/>
          <w:szCs w:val="28"/>
        </w:rPr>
        <w:t>。企业的引入加强了校企协同培养人才的力度，让学校获得了企业的优秀资源，共建共赢。</w:t>
      </w:r>
    </w:p>
    <w:p w:rsidR="00DF1BF5" w:rsidRDefault="00FA5884">
      <w:pPr>
        <w:ind w:firstLineChars="200" w:firstLine="562"/>
        <w:rPr>
          <w:rFonts w:ascii="宋体" w:hAnsi="宋体" w:cs="宋体"/>
          <w:b/>
          <w:bCs/>
          <w:kern w:val="0"/>
          <w:sz w:val="28"/>
          <w:szCs w:val="28"/>
        </w:rPr>
      </w:pPr>
      <w:r>
        <w:rPr>
          <w:rFonts w:ascii="宋体" w:hAnsi="宋体" w:cs="宋体" w:hint="eastAsia"/>
          <w:b/>
          <w:bCs/>
          <w:kern w:val="0"/>
          <w:sz w:val="28"/>
          <w:szCs w:val="28"/>
        </w:rPr>
        <w:t>4.2学生实习情况</w:t>
      </w:r>
    </w:p>
    <w:p w:rsidR="00DF1BF5" w:rsidRDefault="00FA5884">
      <w:pPr>
        <w:ind w:firstLineChars="200" w:firstLine="560"/>
        <w:rPr>
          <w:rFonts w:ascii="宋体" w:hAnsi="宋体" w:cs="宋体"/>
          <w:bCs/>
          <w:kern w:val="0"/>
          <w:sz w:val="28"/>
          <w:szCs w:val="28"/>
        </w:rPr>
      </w:pPr>
      <w:r>
        <w:rPr>
          <w:rFonts w:ascii="宋体" w:hAnsi="宋体" w:cs="宋体"/>
          <w:bCs/>
          <w:kern w:val="0"/>
          <w:sz w:val="28"/>
          <w:szCs w:val="28"/>
        </w:rPr>
        <w:t>学校以教育部等五部门联合印发的《职业学校学生实习管理规定》（教职成〔2016〕3号）为依据，修订了《四川省蚕丝学校学生校外实习管理细则》</w:t>
      </w:r>
      <w:r>
        <w:rPr>
          <w:rFonts w:ascii="宋体" w:hAnsi="宋体" w:cs="宋体" w:hint="eastAsia"/>
          <w:bCs/>
          <w:kern w:val="0"/>
          <w:sz w:val="28"/>
          <w:szCs w:val="28"/>
        </w:rPr>
        <w:t>、</w:t>
      </w:r>
      <w:r>
        <w:rPr>
          <w:rFonts w:ascii="宋体" w:hAnsi="宋体" w:cs="宋体"/>
          <w:bCs/>
          <w:kern w:val="0"/>
          <w:sz w:val="28"/>
          <w:szCs w:val="28"/>
        </w:rPr>
        <w:t>《校企合作协议》、《四川省蚕丝学校校企合作管理</w:t>
      </w:r>
      <w:r>
        <w:rPr>
          <w:rFonts w:ascii="宋体" w:hAnsi="宋体" w:cs="宋体"/>
          <w:bCs/>
          <w:kern w:val="0"/>
          <w:sz w:val="28"/>
          <w:szCs w:val="28"/>
        </w:rPr>
        <w:lastRenderedPageBreak/>
        <w:t>制度汇编》，并根据专业标准及教学大纲修订了《学生实习任务书》、《实训实习指导书》，强化过程管理与质量控制，建立“双轨制”学生校外实习质量控制体系和“双元多维”的实习考核评价指标体系，优化事前、事中、事后全过程管理和监控，全面提高实习质量。</w:t>
      </w:r>
    </w:p>
    <w:p w:rsidR="00DF1BF5" w:rsidRDefault="00FA5884">
      <w:pPr>
        <w:pStyle w:val="af"/>
        <w:ind w:firstLineChars="200" w:firstLine="562"/>
        <w:rPr>
          <w:rFonts w:ascii="宋体" w:hAnsi="宋体"/>
          <w:b/>
          <w:sz w:val="28"/>
          <w:szCs w:val="28"/>
        </w:rPr>
      </w:pPr>
      <w:r>
        <w:rPr>
          <w:rFonts w:ascii="宋体" w:hAnsi="宋体" w:hint="eastAsia"/>
          <w:b/>
          <w:sz w:val="28"/>
          <w:szCs w:val="28"/>
        </w:rPr>
        <w:t>4.2.1实习单位的遴选</w:t>
      </w:r>
    </w:p>
    <w:p w:rsidR="00DF1BF5" w:rsidRDefault="00FA5884">
      <w:pPr>
        <w:pStyle w:val="af"/>
        <w:ind w:firstLineChars="200" w:firstLine="560"/>
        <w:rPr>
          <w:rFonts w:ascii="宋体" w:hAnsi="宋体"/>
          <w:sz w:val="28"/>
          <w:szCs w:val="28"/>
        </w:rPr>
      </w:pPr>
      <w:r>
        <w:rPr>
          <w:rFonts w:ascii="宋体" w:hAnsi="宋体" w:hint="eastAsia"/>
          <w:sz w:val="28"/>
          <w:szCs w:val="28"/>
        </w:rPr>
        <w:t>我校均选择合法经营、管理规范、实习设备完备、符合安全生产法律法规要求的实习单位安排学生实习。在确定实习单位前，学校组成有分管校领导、就业中心负责人、专业部负责人和专业教师的考察小组进行实地考察评估，考察内容应包括：单位资质、诚信状况、管理水平、实习岗位性质和内容、工作时间、工作环境、生活环境以及健康保障、安全防护等方面，综合考评后再最终确定实习单位。</w:t>
      </w:r>
    </w:p>
    <w:p w:rsidR="00DF1BF5" w:rsidRDefault="00FA5884">
      <w:pPr>
        <w:pStyle w:val="af"/>
        <w:ind w:firstLineChars="200" w:firstLine="562"/>
        <w:rPr>
          <w:rFonts w:ascii="宋体" w:hAnsi="宋体"/>
          <w:b/>
          <w:sz w:val="28"/>
          <w:szCs w:val="28"/>
        </w:rPr>
      </w:pPr>
      <w:r>
        <w:rPr>
          <w:rFonts w:ascii="宋体" w:hAnsi="宋体" w:hint="eastAsia"/>
          <w:b/>
          <w:sz w:val="28"/>
          <w:szCs w:val="28"/>
        </w:rPr>
        <w:t>4.2.2实习计划的制定</w:t>
      </w:r>
    </w:p>
    <w:p w:rsidR="00DF1BF5" w:rsidRDefault="00FA5884">
      <w:pPr>
        <w:pStyle w:val="af"/>
        <w:ind w:firstLineChars="200" w:firstLine="560"/>
        <w:rPr>
          <w:rFonts w:ascii="宋体" w:hAnsi="宋体"/>
          <w:sz w:val="28"/>
          <w:szCs w:val="28"/>
        </w:rPr>
      </w:pPr>
      <w:r>
        <w:rPr>
          <w:rFonts w:ascii="宋体" w:hAnsi="宋体" w:hint="eastAsia"/>
          <w:sz w:val="28"/>
          <w:szCs w:val="28"/>
        </w:rPr>
        <w:t>实习开始前，学校各专业部根据专业人才培养方案及教学计划安排，与实习单位共同制订实习计划，明确实习目标、实习任务、必要的实习准备、考核标准等；并开展实习前的相关培训，使学生了解各实习阶段的学习目标、任务和考核标准。</w:t>
      </w:r>
    </w:p>
    <w:p w:rsidR="00DF1BF5" w:rsidRDefault="00FA5884">
      <w:pPr>
        <w:pStyle w:val="af"/>
        <w:ind w:firstLineChars="200" w:firstLine="562"/>
        <w:rPr>
          <w:rFonts w:ascii="宋体" w:hAnsi="宋体"/>
          <w:b/>
          <w:sz w:val="28"/>
          <w:szCs w:val="28"/>
        </w:rPr>
      </w:pPr>
      <w:r>
        <w:rPr>
          <w:rFonts w:ascii="宋体" w:hAnsi="宋体" w:hint="eastAsia"/>
          <w:b/>
          <w:sz w:val="28"/>
          <w:szCs w:val="28"/>
        </w:rPr>
        <w:t>4.2.3实习协议的签订</w:t>
      </w:r>
    </w:p>
    <w:p w:rsidR="00DF1BF5" w:rsidRDefault="00FA5884">
      <w:pPr>
        <w:pStyle w:val="af"/>
        <w:ind w:firstLineChars="200" w:firstLine="560"/>
        <w:rPr>
          <w:rFonts w:ascii="宋体" w:hAnsi="宋体"/>
          <w:sz w:val="28"/>
          <w:szCs w:val="28"/>
        </w:rPr>
      </w:pPr>
      <w:r>
        <w:rPr>
          <w:rFonts w:ascii="宋体" w:hAnsi="宋体" w:hint="eastAsia"/>
          <w:kern w:val="0"/>
          <w:sz w:val="28"/>
          <w:szCs w:val="28"/>
        </w:rPr>
        <w:t>学生经本人申请，可以自行选择顶岗实习单位，实行学生与企业双向选择。学生参加实习前，学校、实习单位、学生三方签订实习协议，明确各方的责任、权利和义务，未满18周岁学生还需要监护人签字方可进行实习。</w:t>
      </w:r>
    </w:p>
    <w:p w:rsidR="00DF1BF5" w:rsidRDefault="00FA5884">
      <w:pPr>
        <w:pStyle w:val="af"/>
        <w:ind w:firstLineChars="200" w:firstLine="562"/>
        <w:rPr>
          <w:rFonts w:ascii="宋体" w:hAnsi="宋体"/>
          <w:b/>
          <w:sz w:val="28"/>
          <w:szCs w:val="28"/>
        </w:rPr>
      </w:pPr>
      <w:r>
        <w:rPr>
          <w:rFonts w:ascii="宋体" w:hAnsi="宋体" w:hint="eastAsia"/>
          <w:b/>
          <w:sz w:val="28"/>
          <w:szCs w:val="28"/>
        </w:rPr>
        <w:t>4.2.4实习期间的管理</w:t>
      </w:r>
    </w:p>
    <w:p w:rsidR="00DF1BF5" w:rsidRDefault="00FA5884">
      <w:pPr>
        <w:pStyle w:val="af"/>
        <w:ind w:firstLineChars="200" w:firstLine="560"/>
        <w:rPr>
          <w:rFonts w:ascii="宋体" w:hAnsi="宋体"/>
          <w:sz w:val="28"/>
          <w:szCs w:val="28"/>
        </w:rPr>
      </w:pPr>
      <w:r>
        <w:rPr>
          <w:rFonts w:ascii="宋体" w:hAnsi="宋体" w:hint="eastAsia"/>
          <w:kern w:val="0"/>
          <w:sz w:val="28"/>
          <w:szCs w:val="28"/>
        </w:rPr>
        <w:lastRenderedPageBreak/>
        <w:t>学校和实习单位根据学生基本情况，分别选派经验丰富、业务素质好、责任心强、安全防范意识高的实习指导教师和专门人员全程指导、共同管理学生实习，并跟踪了解实习情况（学生遵守学校的实习要求和实习单位的规章制度、实习纪律及实习协议，爱护实习单位设施设备，完成规定的实习任务，撰写实习日志），并在实习结束时提交实习报告。</w:t>
      </w:r>
    </w:p>
    <w:p w:rsidR="00DF1BF5" w:rsidRDefault="00FA5884">
      <w:pPr>
        <w:pStyle w:val="af"/>
        <w:ind w:firstLineChars="200" w:firstLine="560"/>
        <w:rPr>
          <w:rFonts w:ascii="宋体" w:hAnsi="宋体"/>
          <w:sz w:val="28"/>
          <w:szCs w:val="28"/>
        </w:rPr>
      </w:pPr>
      <w:r>
        <w:rPr>
          <w:rFonts w:ascii="宋体" w:hAnsi="宋体" w:hint="eastAsia"/>
          <w:kern w:val="0"/>
          <w:sz w:val="28"/>
          <w:szCs w:val="28"/>
        </w:rPr>
        <w:t>学校安排的实习指导教师和实习单位指定的专人主要负责学生实习期间的业务指导和日常巡视工作，定期检查并向学校和实习单位报告学生实习情况，及时处理实习中出现的有关问题，并做好记录。</w:t>
      </w:r>
    </w:p>
    <w:p w:rsidR="00DF1BF5" w:rsidRDefault="00FA5884">
      <w:pPr>
        <w:pStyle w:val="af"/>
        <w:ind w:firstLineChars="200" w:firstLine="562"/>
        <w:rPr>
          <w:rFonts w:ascii="宋体" w:hAnsi="宋体"/>
          <w:b/>
          <w:sz w:val="28"/>
          <w:szCs w:val="28"/>
        </w:rPr>
      </w:pPr>
      <w:r>
        <w:rPr>
          <w:rFonts w:ascii="宋体" w:hAnsi="宋体" w:hint="eastAsia"/>
          <w:b/>
          <w:kern w:val="0"/>
          <w:sz w:val="28"/>
          <w:szCs w:val="28"/>
        </w:rPr>
        <w:t>4.2.5实习报酬的支付</w:t>
      </w:r>
    </w:p>
    <w:p w:rsidR="00DF1BF5" w:rsidRDefault="00FA5884">
      <w:pPr>
        <w:pStyle w:val="af"/>
        <w:ind w:firstLineChars="200" w:firstLine="560"/>
        <w:rPr>
          <w:rFonts w:ascii="宋体" w:hAnsi="宋体"/>
          <w:sz w:val="28"/>
          <w:szCs w:val="28"/>
        </w:rPr>
      </w:pPr>
      <w:r>
        <w:rPr>
          <w:rFonts w:ascii="宋体" w:hAnsi="宋体" w:hint="eastAsia"/>
          <w:kern w:val="0"/>
          <w:sz w:val="28"/>
          <w:szCs w:val="28"/>
        </w:rPr>
        <w:t>实习单位根据岗位的报酬标准和顶岗实习学生的工作量、工作强度、工作时间等因素，合理确定顶岗实习报酬，并按照实习协议约定，以货币形式及时、足额全部支付给学生。</w:t>
      </w:r>
    </w:p>
    <w:p w:rsidR="00DF1BF5" w:rsidRDefault="00FA5884">
      <w:pPr>
        <w:pStyle w:val="af"/>
        <w:ind w:firstLineChars="200" w:firstLine="562"/>
        <w:rPr>
          <w:rFonts w:ascii="宋体" w:hAnsi="宋体"/>
          <w:b/>
          <w:sz w:val="28"/>
          <w:szCs w:val="28"/>
        </w:rPr>
      </w:pPr>
      <w:r>
        <w:rPr>
          <w:rFonts w:ascii="宋体" w:hAnsi="宋体" w:hint="eastAsia"/>
          <w:b/>
          <w:kern w:val="0"/>
          <w:sz w:val="28"/>
          <w:szCs w:val="28"/>
        </w:rPr>
        <w:t>4.2.6实习考核制度</w:t>
      </w:r>
    </w:p>
    <w:p w:rsidR="00DF1BF5" w:rsidRDefault="00FA5884">
      <w:pPr>
        <w:pStyle w:val="af"/>
        <w:ind w:firstLineChars="200" w:firstLine="560"/>
        <w:rPr>
          <w:rFonts w:ascii="宋体" w:hAnsi="宋体"/>
          <w:kern w:val="0"/>
          <w:sz w:val="28"/>
          <w:szCs w:val="28"/>
        </w:rPr>
      </w:pPr>
      <w:r>
        <w:rPr>
          <w:rFonts w:ascii="宋体" w:hAnsi="宋体" w:hint="eastAsia"/>
          <w:kern w:val="0"/>
          <w:sz w:val="28"/>
          <w:szCs w:val="28"/>
        </w:rPr>
        <w:t>学校建立以育人为目标的实习考核评价制度。学生实习期间，学校同实习单位根据学生实习岗位职责要求制订具体考核方式和标准，实施考核工作。考核结果应当记入实习学生学业成绩，考核结果分优秀、良好、合格和不合格四个等次，考核合格以上等次的学生获得学分，并纳入学籍档案。实习考核不合格者，不予毕业。对违反规章制度、实习纪律以及实习协议的学生，进行批评教育。学生违规情节严重的，经双方研究后，由职业学校给予纪律处分；给实习单位造成财产损失的，应当依法予以赔偿。</w:t>
      </w:r>
    </w:p>
    <w:p w:rsidR="00DF1BF5" w:rsidRDefault="00FA5884">
      <w:pPr>
        <w:ind w:firstLineChars="200" w:firstLine="554"/>
        <w:rPr>
          <w:rFonts w:ascii="宋体" w:hAnsi="宋体" w:cs="宋体"/>
          <w:b/>
          <w:bCs/>
          <w:spacing w:val="-2"/>
          <w:kern w:val="0"/>
          <w:sz w:val="28"/>
          <w:szCs w:val="28"/>
        </w:rPr>
      </w:pPr>
      <w:r>
        <w:rPr>
          <w:rFonts w:ascii="宋体" w:hAnsi="宋体" w:cs="宋体" w:hint="eastAsia"/>
          <w:b/>
          <w:bCs/>
          <w:spacing w:val="-2"/>
          <w:kern w:val="0"/>
          <w:sz w:val="28"/>
          <w:szCs w:val="28"/>
        </w:rPr>
        <w:lastRenderedPageBreak/>
        <w:t>5.社会贡献</w:t>
      </w:r>
    </w:p>
    <w:p w:rsidR="00DF1BF5" w:rsidRDefault="00FA5884">
      <w:pPr>
        <w:ind w:firstLineChars="200" w:firstLine="562"/>
        <w:rPr>
          <w:rFonts w:ascii="宋体" w:hAnsi="宋体" w:cs="宋体"/>
          <w:b/>
          <w:bCs/>
          <w:spacing w:val="-2"/>
          <w:kern w:val="0"/>
          <w:sz w:val="28"/>
          <w:szCs w:val="28"/>
        </w:rPr>
      </w:pPr>
      <w:r>
        <w:rPr>
          <w:rFonts w:ascii="宋体" w:hAnsi="宋体"/>
          <w:b/>
          <w:sz w:val="28"/>
          <w:szCs w:val="28"/>
        </w:rPr>
        <w:t>5.1</w:t>
      </w:r>
      <w:r>
        <w:rPr>
          <w:rFonts w:ascii="宋体" w:hAnsi="宋体" w:hint="eastAsia"/>
          <w:b/>
          <w:sz w:val="28"/>
          <w:szCs w:val="28"/>
        </w:rPr>
        <w:t>技术技能人才培养</w:t>
      </w:r>
    </w:p>
    <w:p w:rsidR="00DF1BF5" w:rsidRDefault="00FA5884">
      <w:pPr>
        <w:ind w:firstLineChars="200" w:firstLine="560"/>
        <w:rPr>
          <w:rFonts w:ascii="宋体" w:hAnsi="宋体" w:cs="宋体"/>
          <w:bCs/>
          <w:spacing w:val="-2"/>
          <w:kern w:val="0"/>
          <w:sz w:val="28"/>
          <w:szCs w:val="28"/>
        </w:rPr>
      </w:pPr>
      <w:r>
        <w:rPr>
          <w:rFonts w:ascii="宋体" w:hAnsi="宋体" w:hint="eastAsia"/>
          <w:sz w:val="28"/>
          <w:szCs w:val="28"/>
        </w:rPr>
        <w:t>学校结合本地区的经济社会发展实际，陆续新开了汽车维修、会计、电梯维修技术、酒店管理、航空服务等专业，为服务地方经济发展做出了积极的贡献。</w:t>
      </w:r>
    </w:p>
    <w:p w:rsidR="00DF1BF5" w:rsidRDefault="00FA5884">
      <w:pPr>
        <w:ind w:firstLineChars="200" w:firstLine="562"/>
        <w:rPr>
          <w:rFonts w:ascii="宋体" w:hAnsi="宋体" w:cs="宋体"/>
          <w:bCs/>
          <w:spacing w:val="-2"/>
          <w:kern w:val="0"/>
          <w:sz w:val="28"/>
          <w:szCs w:val="28"/>
        </w:rPr>
      </w:pPr>
      <w:r>
        <w:rPr>
          <w:rFonts w:ascii="宋体" w:hAnsi="宋体"/>
          <w:b/>
          <w:sz w:val="28"/>
          <w:szCs w:val="28"/>
        </w:rPr>
        <w:t>5.2</w:t>
      </w:r>
      <w:r>
        <w:rPr>
          <w:rFonts w:ascii="宋体" w:hAnsi="宋体" w:hint="eastAsia"/>
          <w:b/>
          <w:sz w:val="28"/>
          <w:szCs w:val="28"/>
        </w:rPr>
        <w:t>社会服务</w:t>
      </w:r>
    </w:p>
    <w:p w:rsidR="00DF1BF5" w:rsidRDefault="00FA5884" w:rsidP="00FA5884">
      <w:pPr>
        <w:spacing w:line="540" w:lineRule="atLeast"/>
        <w:ind w:firstLineChars="192" w:firstLine="538"/>
        <w:rPr>
          <w:rFonts w:ascii="宋体" w:hAnsi="宋体"/>
          <w:color w:val="000000"/>
          <w:sz w:val="28"/>
          <w:szCs w:val="28"/>
        </w:rPr>
      </w:pPr>
      <w:r>
        <w:rPr>
          <w:rFonts w:ascii="宋体" w:hAnsi="宋体"/>
          <w:color w:val="000000"/>
          <w:sz w:val="28"/>
          <w:szCs w:val="28"/>
        </w:rPr>
        <w:t>学校秉承张澜先生办学宗旨，不忘初心，高度重视社会培和技术服务工作。2018-2019年度，学校完成了四川省基层农技人员省级培训278人</w:t>
      </w:r>
      <w:r>
        <w:rPr>
          <w:rFonts w:ascii="宋体" w:hAnsi="宋体" w:hint="eastAsia"/>
          <w:color w:val="000000"/>
          <w:sz w:val="28"/>
          <w:szCs w:val="28"/>
        </w:rPr>
        <w:t>、</w:t>
      </w:r>
      <w:r>
        <w:rPr>
          <w:rFonts w:ascii="宋体" w:hAnsi="宋体"/>
          <w:color w:val="000000"/>
          <w:sz w:val="28"/>
          <w:szCs w:val="28"/>
        </w:rPr>
        <w:t>南充市基层农技人员知识更新培训150人</w:t>
      </w:r>
      <w:r>
        <w:rPr>
          <w:rFonts w:ascii="宋体" w:hAnsi="宋体" w:hint="eastAsia"/>
          <w:color w:val="000000"/>
          <w:sz w:val="28"/>
          <w:szCs w:val="28"/>
        </w:rPr>
        <w:t>、</w:t>
      </w:r>
      <w:r>
        <w:rPr>
          <w:rFonts w:ascii="宋体" w:hAnsi="宋体"/>
          <w:color w:val="000000"/>
          <w:sz w:val="28"/>
          <w:szCs w:val="28"/>
        </w:rPr>
        <w:t>南充市</w:t>
      </w:r>
      <w:r>
        <w:rPr>
          <w:rFonts w:ascii="宋体" w:hAnsi="宋体" w:hint="eastAsia"/>
          <w:color w:val="000000"/>
          <w:sz w:val="28"/>
          <w:szCs w:val="28"/>
        </w:rPr>
        <w:t>农业农村局</w:t>
      </w:r>
      <w:r>
        <w:rPr>
          <w:rFonts w:ascii="宋体" w:hAnsi="宋体"/>
          <w:color w:val="000000"/>
          <w:sz w:val="28"/>
          <w:szCs w:val="28"/>
        </w:rPr>
        <w:t>项目驻村农技员提能培训100人，为兄弟学校提供技能培训服务30人次。2019年4月，学校为南充市第二节中职学校学生运动会提供了赛事服务，得到了与会领导和参赛师生的高度评价。</w:t>
      </w:r>
    </w:p>
    <w:p w:rsidR="00DF1BF5" w:rsidRDefault="00FA5884">
      <w:pPr>
        <w:spacing w:line="540" w:lineRule="atLeast"/>
        <w:ind w:firstLineChars="192" w:firstLine="532"/>
        <w:rPr>
          <w:rFonts w:ascii="宋体" w:hAnsi="宋体" w:cs="宋体"/>
          <w:b/>
          <w:spacing w:val="-2"/>
          <w:kern w:val="0"/>
          <w:sz w:val="28"/>
          <w:szCs w:val="28"/>
        </w:rPr>
      </w:pPr>
      <w:r>
        <w:rPr>
          <w:rFonts w:ascii="宋体" w:hAnsi="宋体" w:cs="宋体" w:hint="eastAsia"/>
          <w:b/>
          <w:spacing w:val="-2"/>
          <w:kern w:val="0"/>
          <w:sz w:val="28"/>
          <w:szCs w:val="28"/>
        </w:rPr>
        <w:t>6.举办者履责</w:t>
      </w:r>
    </w:p>
    <w:p w:rsidR="00DF1BF5" w:rsidRDefault="00FA5884">
      <w:pPr>
        <w:spacing w:line="540" w:lineRule="atLeast"/>
        <w:ind w:firstLineChars="192" w:firstLine="532"/>
        <w:rPr>
          <w:rFonts w:ascii="宋体" w:hAnsi="宋体" w:cs="宋体"/>
          <w:b/>
          <w:spacing w:val="-2"/>
          <w:kern w:val="0"/>
          <w:sz w:val="28"/>
          <w:szCs w:val="28"/>
        </w:rPr>
      </w:pPr>
      <w:r>
        <w:rPr>
          <w:rFonts w:ascii="宋体" w:hAnsi="宋体" w:cs="宋体" w:hint="eastAsia"/>
          <w:b/>
          <w:spacing w:val="-2"/>
          <w:kern w:val="0"/>
          <w:sz w:val="28"/>
          <w:szCs w:val="28"/>
        </w:rPr>
        <w:t>6.1经费</w:t>
      </w:r>
    </w:p>
    <w:p w:rsidR="00DF1BF5" w:rsidRDefault="00FA5884" w:rsidP="00FA5884">
      <w:pPr>
        <w:spacing w:line="540" w:lineRule="atLeast"/>
        <w:ind w:firstLineChars="192" w:firstLine="538"/>
        <w:rPr>
          <w:rFonts w:ascii="宋体" w:hAnsi="宋体" w:cs="宋体"/>
          <w:b/>
          <w:spacing w:val="-2"/>
          <w:kern w:val="0"/>
          <w:sz w:val="28"/>
          <w:szCs w:val="28"/>
        </w:rPr>
      </w:pPr>
      <w:r>
        <w:rPr>
          <w:rFonts w:ascii="宋体" w:hAnsi="宋体" w:hint="eastAsia"/>
          <w:color w:val="000000"/>
          <w:sz w:val="28"/>
          <w:szCs w:val="28"/>
        </w:rPr>
        <w:t>我校为省属事业单位，隶属于四川省农业厅，为行业办学，办学经费来源为生均拨款。</w:t>
      </w:r>
      <w:r>
        <w:rPr>
          <w:rFonts w:hint="eastAsia"/>
          <w:color w:val="000000"/>
          <w:sz w:val="28"/>
          <w:szCs w:val="28"/>
        </w:rPr>
        <w:t>学校建立了健全的财务和资产管理制度，资金的收入和支出严格按照学校财务管理制度和四川省财务制度执行，保证了财务、资产管理制度的健全、规范及执行的有效性。</w:t>
      </w:r>
    </w:p>
    <w:p w:rsidR="00DF1BF5" w:rsidRDefault="00FA5884">
      <w:pPr>
        <w:pStyle w:val="a7"/>
        <w:shd w:val="clear" w:color="auto" w:fill="FFFFFF"/>
        <w:spacing w:before="0" w:beforeAutospacing="0" w:after="0" w:afterAutospacing="0" w:line="555" w:lineRule="atLeast"/>
        <w:ind w:firstLine="600"/>
        <w:rPr>
          <w:b/>
          <w:color w:val="000000"/>
          <w:sz w:val="28"/>
          <w:szCs w:val="28"/>
        </w:rPr>
      </w:pPr>
      <w:r>
        <w:rPr>
          <w:rFonts w:hint="eastAsia"/>
          <w:b/>
          <w:color w:val="000000"/>
          <w:sz w:val="28"/>
          <w:szCs w:val="28"/>
        </w:rPr>
        <w:t>6.2政策措施</w:t>
      </w:r>
    </w:p>
    <w:p w:rsidR="00DF1BF5" w:rsidRDefault="00FA5884">
      <w:pPr>
        <w:pStyle w:val="a7"/>
        <w:shd w:val="clear" w:color="auto" w:fill="FFFFFF"/>
        <w:spacing w:before="0" w:beforeAutospacing="0" w:after="0" w:afterAutospacing="0" w:line="555" w:lineRule="atLeast"/>
        <w:ind w:firstLine="600"/>
        <w:rPr>
          <w:color w:val="000000"/>
          <w:sz w:val="28"/>
          <w:szCs w:val="28"/>
        </w:rPr>
      </w:pPr>
      <w:r>
        <w:rPr>
          <w:rFonts w:cs="仿宋" w:hint="eastAsia"/>
          <w:bCs/>
          <w:sz w:val="28"/>
          <w:szCs w:val="28"/>
        </w:rPr>
        <w:t>学校实行党委领导下的校长负责制，</w:t>
      </w:r>
      <w:r>
        <w:rPr>
          <w:rFonts w:hint="eastAsia"/>
          <w:color w:val="000000"/>
          <w:sz w:val="28"/>
          <w:szCs w:val="28"/>
        </w:rPr>
        <w:t>校长全面负责学校各项工作，定期召开党委会、行政会、教职工代表大会，审议表决学校重大工作，</w:t>
      </w:r>
      <w:r>
        <w:rPr>
          <w:rFonts w:hint="eastAsia"/>
          <w:color w:val="000000"/>
          <w:sz w:val="28"/>
          <w:szCs w:val="28"/>
        </w:rPr>
        <w:lastRenderedPageBreak/>
        <w:t>保证政务公开透明。学校实行严格的干部管理制度，建立部门目标责任制和责任追究制。</w:t>
      </w:r>
    </w:p>
    <w:p w:rsidR="00DF1BF5" w:rsidRDefault="00FA5884">
      <w:pPr>
        <w:pStyle w:val="a7"/>
        <w:shd w:val="clear" w:color="auto" w:fill="FFFFFF"/>
        <w:spacing w:before="0" w:beforeAutospacing="0" w:after="0" w:afterAutospacing="0" w:line="555" w:lineRule="atLeast"/>
        <w:ind w:firstLine="600"/>
        <w:rPr>
          <w:rFonts w:cs="华文仿宋"/>
          <w:sz w:val="28"/>
          <w:szCs w:val="28"/>
        </w:rPr>
      </w:pPr>
      <w:r>
        <w:rPr>
          <w:rFonts w:cs="华文仿宋" w:hint="eastAsia"/>
          <w:sz w:val="28"/>
          <w:szCs w:val="28"/>
        </w:rPr>
        <w:t>坚持实事求是、科学设岗、坚持标准、保证质量的原则。学校按照人事管理规定，科学设置各种岗位，公共基础课教师和专业技能课教师保持合理比例，实行固定岗位和流动岗位相结合、专业岗位和兼职岗位相结合的岗位管理办法。</w:t>
      </w:r>
    </w:p>
    <w:p w:rsidR="00DF1BF5" w:rsidRDefault="00FA5884">
      <w:pPr>
        <w:spacing w:line="360" w:lineRule="auto"/>
        <w:ind w:firstLine="645"/>
        <w:jc w:val="left"/>
        <w:rPr>
          <w:rFonts w:ascii="宋体" w:hAnsi="宋体" w:cs="华文仿宋"/>
          <w:sz w:val="28"/>
          <w:szCs w:val="28"/>
        </w:rPr>
      </w:pPr>
      <w:r>
        <w:rPr>
          <w:rFonts w:ascii="宋体" w:hAnsi="宋体" w:cs="华文仿宋" w:hint="eastAsia"/>
          <w:sz w:val="28"/>
          <w:szCs w:val="28"/>
        </w:rPr>
        <w:t>实行教师聘任制特聘制。教师经评定具备任职条件的，由学校按照教师职务的职责、条件和任期按照公开、平等、竞争、择优的原则，在定员、定岗、定责的基础上择优聘任。</w:t>
      </w:r>
    </w:p>
    <w:p w:rsidR="00DF1BF5" w:rsidRDefault="00FA5884">
      <w:pPr>
        <w:spacing w:line="360" w:lineRule="auto"/>
        <w:ind w:firstLine="645"/>
        <w:jc w:val="left"/>
        <w:rPr>
          <w:rFonts w:ascii="宋体" w:hAnsi="宋体" w:cs="华文仿宋"/>
          <w:b/>
          <w:sz w:val="28"/>
          <w:szCs w:val="28"/>
        </w:rPr>
      </w:pPr>
      <w:r>
        <w:rPr>
          <w:rFonts w:ascii="宋体" w:hAnsi="宋体" w:cs="华文仿宋" w:hint="eastAsia"/>
          <w:b/>
          <w:sz w:val="28"/>
          <w:szCs w:val="28"/>
        </w:rPr>
        <w:t>7.特色创新</w:t>
      </w:r>
    </w:p>
    <w:p w:rsidR="00DF1BF5" w:rsidRDefault="00FA5884">
      <w:pPr>
        <w:spacing w:line="360" w:lineRule="auto"/>
        <w:ind w:firstLine="645"/>
        <w:jc w:val="left"/>
        <w:rPr>
          <w:rFonts w:ascii="宋体" w:hAnsi="宋体" w:cs="华文仿宋"/>
          <w:b/>
          <w:sz w:val="28"/>
          <w:szCs w:val="28"/>
        </w:rPr>
      </w:pPr>
      <w:r>
        <w:rPr>
          <w:rFonts w:ascii="宋体" w:hAnsi="宋体" w:cs="华文仿宋" w:hint="eastAsia"/>
          <w:b/>
          <w:sz w:val="28"/>
          <w:szCs w:val="28"/>
        </w:rPr>
        <w:t>7.1</w:t>
      </w:r>
      <w:bookmarkStart w:id="1" w:name="_Toc27350012"/>
      <w:bookmarkStart w:id="2" w:name="_Toc27389365"/>
      <w:r>
        <w:rPr>
          <w:rFonts w:ascii="宋体" w:hAnsi="宋体" w:cs="华文仿宋"/>
          <w:b/>
          <w:sz w:val="28"/>
          <w:szCs w:val="28"/>
        </w:rPr>
        <w:t>以服饰文化为载体深入推进产学研一体</w:t>
      </w:r>
      <w:bookmarkEnd w:id="1"/>
      <w:bookmarkEnd w:id="2"/>
    </w:p>
    <w:p w:rsidR="00DF1BF5" w:rsidRDefault="00FA5884">
      <w:pPr>
        <w:ind w:firstLineChars="200" w:firstLine="560"/>
        <w:rPr>
          <w:rFonts w:ascii="宋体" w:hAnsi="宋体" w:cs="华文仿宋"/>
          <w:sz w:val="28"/>
          <w:szCs w:val="28"/>
        </w:rPr>
      </w:pPr>
      <w:r>
        <w:rPr>
          <w:rFonts w:ascii="宋体" w:hAnsi="宋体" w:cs="华文仿宋"/>
          <w:sz w:val="28"/>
          <w:szCs w:val="28"/>
        </w:rPr>
        <w:t>我校服装专业“服饰创客研发中心”引入了深圳市远湖科技有限公司的文创项目“华服小当家”，该项目是以民族传统服饰与服饰文化为载体的艺术设计类双创教育项目，通过让学生学习制作传统服饰而了解民族优秀文化和服饰礼仪。该项目的核心元素“服饰”很好地契合了企业、教师、学生三方的利益点—企业有持续更新的需求、教师有不断创新的潜力、学生有深入学习的兴趣，具备了产学研深度融合、持续升级的良好基地。以该项目为平台载体，对内，我们可以加强对我校学生传统服饰文化的熏陶，提高学生对于艺术设计的审美情趣、创意思维和动手能力。对外，我们可以面向南充市中小学联合开展劳动和职业启蒙教育，贯彻落实《国家职业教育改革实施方案》提出的“鼓励职业学校联合中小学开展劳动和职业启蒙教育”。还可以</w:t>
      </w:r>
      <w:r>
        <w:rPr>
          <w:rFonts w:ascii="宋体" w:hAnsi="宋体" w:cs="华文仿宋"/>
          <w:sz w:val="28"/>
          <w:szCs w:val="28"/>
        </w:rPr>
        <w:lastRenderedPageBreak/>
        <w:t>向社会开放，为服饰文化爱好者提供服饰技艺、服饰礼仪的体验。在对外服务的过程中，我们既能进一步扩大学校的社会影响力，提高服务社会能力，又能锻炼、培育师生的双创精神和活力，推动师生更快、更好地出成果，再通过企业平台实现成果的迅速转换，实现多方受益。</w:t>
      </w:r>
    </w:p>
    <w:p w:rsidR="00DF1BF5" w:rsidRDefault="00FA5884">
      <w:pPr>
        <w:ind w:firstLineChars="200" w:firstLine="560"/>
        <w:rPr>
          <w:rFonts w:ascii="宋体" w:hAnsi="宋体" w:cs="华文仿宋"/>
          <w:sz w:val="28"/>
          <w:szCs w:val="28"/>
        </w:rPr>
      </w:pPr>
      <w:r>
        <w:rPr>
          <w:rFonts w:ascii="宋体" w:hAnsi="宋体" w:cs="华文仿宋"/>
          <w:sz w:val="28"/>
          <w:szCs w:val="28"/>
        </w:rPr>
        <w:t>因此，找准了共同点，就具备了校企深度合作的坚实基础；摸准了需求点，就具备了校企长久合作的不竭动力。我们将进一步深化合作内涵，围绕博大精深、源远流长的服饰文化，融入AR虚拟技术、3D笔等现代信息技术，打造传统文化与现代科技、民族服饰与时尚元素有机融合的服饰创客研发体验中心，成为弘扬优秀传统文化的创新平台，成为产教深度融合、产学研一体的成功典范。</w:t>
      </w:r>
    </w:p>
    <w:p w:rsidR="00DF1BF5" w:rsidRDefault="00FA5884">
      <w:pPr>
        <w:pStyle w:val="2"/>
        <w:spacing w:before="0" w:after="0" w:line="415" w:lineRule="auto"/>
        <w:ind w:firstLineChars="200" w:firstLine="562"/>
        <w:rPr>
          <w:rFonts w:ascii="宋体" w:eastAsia="宋体" w:hAnsi="宋体" w:cs="华文仿宋"/>
          <w:bCs w:val="0"/>
          <w:sz w:val="28"/>
          <w:szCs w:val="28"/>
        </w:rPr>
      </w:pPr>
      <w:bookmarkStart w:id="3" w:name="_Toc27389366"/>
      <w:bookmarkStart w:id="4" w:name="_Toc27350013"/>
      <w:r>
        <w:rPr>
          <w:rFonts w:ascii="宋体" w:eastAsia="宋体" w:hAnsi="宋体" w:cs="华文仿宋" w:hint="eastAsia"/>
          <w:bCs w:val="0"/>
          <w:sz w:val="28"/>
          <w:szCs w:val="28"/>
        </w:rPr>
        <w:t>7.2</w:t>
      </w:r>
      <w:r>
        <w:rPr>
          <w:rFonts w:ascii="宋体" w:eastAsia="宋体" w:hAnsi="宋体" w:cs="华文仿宋"/>
          <w:bCs w:val="0"/>
          <w:sz w:val="28"/>
          <w:szCs w:val="28"/>
        </w:rPr>
        <w:t>建好两类基地、聚合两股力量，推动教师专业化成长</w:t>
      </w:r>
      <w:bookmarkEnd w:id="3"/>
      <w:bookmarkEnd w:id="4"/>
    </w:p>
    <w:p w:rsidR="00DF1BF5" w:rsidRDefault="00FA5884">
      <w:pPr>
        <w:ind w:firstLineChars="200" w:firstLine="560"/>
        <w:rPr>
          <w:rFonts w:ascii="宋体" w:hAnsi="宋体" w:cs="华文仿宋"/>
          <w:sz w:val="28"/>
          <w:szCs w:val="28"/>
        </w:rPr>
      </w:pPr>
      <w:r>
        <w:rPr>
          <w:rFonts w:ascii="宋体" w:hAnsi="宋体" w:cs="华文仿宋"/>
          <w:sz w:val="28"/>
          <w:szCs w:val="28"/>
        </w:rPr>
        <w:t>教师专业化要求教师具备扎实的学科专业知识和技能，还需具备一定的教育理论知识和较强的教育专业能力以及崇高的专业品质。因此，教师的培养是长期性、系统化、专业化的工程。我校教师教师中非师范专业毕业的占67%，教师的专业素养存在先天缺陷，有关教育学、心理学、教材教法、学生成长等方面的教师专业知识以及教学设计、组织、实施等方面的教师专业能力与教师专业标准的要求还有较大差距。为此，我们修改、完善现有师资培养相关制度，建立考核与激励机制，将外部助推力与教师自我发展的内动力拧成合力，推动教师实现自我提升。另一方面，我们加强教师培养基地的建设，使教师培养工作常态化、系统化和专业化。一是与西华师范大学教师教育学院合作，建立教师培养基地，每年按计划安排教师参加培养，系统地对全</w:t>
      </w:r>
      <w:r>
        <w:rPr>
          <w:rFonts w:ascii="宋体" w:hAnsi="宋体" w:cs="华文仿宋"/>
          <w:sz w:val="28"/>
          <w:szCs w:val="28"/>
        </w:rPr>
        <w:lastRenderedPageBreak/>
        <w:t>体教师进行教育理论知识和教师专业能力的培养与训练，通过专题研修、专家讨论、团队建设、导师引领、观摩学习、联合课题研究等多种形式，分层分类对学校教师进行系统化培训，提升师资队伍整体理论水平和教师专业能力；二是在南充天来大酒店、阆中蚕种场、昆山艾博机器人股份有限公司等8个实力雄厚的企业建立教师培养基地，校企合作强化专业队伍建设，促进教师熟悉企业生产实际，掌握先进技术技能，了解行业发展动态，提升专业教师队伍“双师”素质。从教育学科和专业学科两个方向着力，促进师资队伍综合实力不断提升，助推教师专业化成长。</w:t>
      </w:r>
    </w:p>
    <w:p w:rsidR="00DF1BF5" w:rsidRDefault="00FA5884">
      <w:pPr>
        <w:ind w:firstLineChars="200" w:firstLine="562"/>
        <w:rPr>
          <w:rFonts w:ascii="宋体" w:hAnsi="宋体" w:cs="华文仿宋"/>
          <w:sz w:val="28"/>
          <w:szCs w:val="28"/>
        </w:rPr>
      </w:pPr>
      <w:r>
        <w:rPr>
          <w:rFonts w:ascii="宋体" w:hAnsi="宋体" w:cs="宋体"/>
          <w:b/>
          <w:kern w:val="0"/>
          <w:sz w:val="28"/>
          <w:szCs w:val="28"/>
        </w:rPr>
        <w:t xml:space="preserve">8. </w:t>
      </w:r>
      <w:r>
        <w:rPr>
          <w:rFonts w:ascii="宋体" w:hAnsi="宋体" w:cs="宋体" w:hint="eastAsia"/>
          <w:b/>
          <w:kern w:val="0"/>
          <w:sz w:val="28"/>
          <w:szCs w:val="28"/>
        </w:rPr>
        <w:t>主要问题和改进措施</w:t>
      </w:r>
    </w:p>
    <w:p w:rsidR="00DF1BF5" w:rsidRDefault="00FA5884">
      <w:pPr>
        <w:ind w:firstLineChars="200" w:firstLine="554"/>
        <w:rPr>
          <w:rFonts w:ascii="仿宋" w:eastAsia="仿宋" w:hAnsi="仿宋"/>
          <w:sz w:val="32"/>
          <w:szCs w:val="32"/>
        </w:rPr>
      </w:pPr>
      <w:r>
        <w:rPr>
          <w:rFonts w:ascii="宋体" w:hAnsi="宋体" w:cs="宋体"/>
          <w:b/>
          <w:spacing w:val="-2"/>
          <w:kern w:val="0"/>
          <w:sz w:val="28"/>
          <w:szCs w:val="28"/>
        </w:rPr>
        <w:t xml:space="preserve">8.1 </w:t>
      </w:r>
      <w:r>
        <w:rPr>
          <w:rFonts w:ascii="宋体" w:hAnsi="宋体" w:cs="宋体" w:hint="eastAsia"/>
          <w:b/>
          <w:spacing w:val="-2"/>
          <w:kern w:val="0"/>
          <w:sz w:val="28"/>
          <w:szCs w:val="28"/>
        </w:rPr>
        <w:t>加强校企合作，推动产教融合</w:t>
      </w:r>
    </w:p>
    <w:p w:rsidR="00DF1BF5" w:rsidRDefault="00FA5884">
      <w:pPr>
        <w:pStyle w:val="a7"/>
        <w:shd w:val="clear" w:color="auto" w:fill="FFFFFF"/>
        <w:spacing w:before="0" w:beforeAutospacing="0" w:after="0" w:afterAutospacing="0"/>
        <w:ind w:firstLineChars="200" w:firstLine="560"/>
        <w:rPr>
          <w:rFonts w:cs="华文仿宋"/>
          <w:kern w:val="2"/>
          <w:sz w:val="28"/>
          <w:szCs w:val="28"/>
        </w:rPr>
      </w:pPr>
      <w:r>
        <w:rPr>
          <w:rFonts w:cs="华文仿宋"/>
          <w:kern w:val="2"/>
          <w:sz w:val="28"/>
          <w:szCs w:val="28"/>
        </w:rPr>
        <w:t>我校校企合作近年取得一定进展，但合作深度和合作成效仍有很大差异，如何使我校校企合作尽快去短期化、去低层化，推进校企深度合作是我校改革发展时不我待的必答题。</w:t>
      </w:r>
      <w:r>
        <w:rPr>
          <w:rFonts w:cs="华文仿宋" w:hint="eastAsia"/>
          <w:kern w:val="2"/>
          <w:sz w:val="28"/>
          <w:szCs w:val="28"/>
        </w:rPr>
        <w:t>进一步完善学校校企合作体制机制；进一步扩大校企合作广度和深度，开发校企共育特色课程、实训手册等，构建多元参与的评价体系。加强校企、校校合作，促进产教融合，与企业积极探讨产学研结合的人才培养模式。聘请骨干专业教师和企业技术骨干担任校、内外导师，深入探讨“现代学徒制”人才培养模式，促进产学研结合。</w:t>
      </w:r>
    </w:p>
    <w:p w:rsidR="00DF1BF5" w:rsidRDefault="00FA5884">
      <w:pPr>
        <w:ind w:firstLineChars="200" w:firstLine="554"/>
        <w:rPr>
          <w:rFonts w:ascii="宋体" w:hAnsi="宋体" w:cs="宋体"/>
          <w:b/>
          <w:spacing w:val="-2"/>
          <w:kern w:val="0"/>
          <w:sz w:val="28"/>
          <w:szCs w:val="28"/>
        </w:rPr>
      </w:pPr>
      <w:r>
        <w:rPr>
          <w:rFonts w:ascii="宋体" w:hAnsi="宋体" w:cs="宋体"/>
          <w:b/>
          <w:spacing w:val="-2"/>
          <w:kern w:val="0"/>
          <w:sz w:val="28"/>
          <w:szCs w:val="28"/>
        </w:rPr>
        <w:t>8.2</w:t>
      </w:r>
      <w:r>
        <w:rPr>
          <w:rFonts w:ascii="宋体" w:hAnsi="宋体" w:cs="宋体" w:hint="eastAsia"/>
          <w:b/>
          <w:spacing w:val="-2"/>
          <w:kern w:val="0"/>
          <w:sz w:val="28"/>
          <w:szCs w:val="28"/>
        </w:rPr>
        <w:t>加快智慧校园建设，助力教学诊改工作</w:t>
      </w:r>
    </w:p>
    <w:p w:rsidR="00DF1BF5" w:rsidRDefault="00FA5884">
      <w:pPr>
        <w:ind w:firstLineChars="200" w:firstLine="560"/>
        <w:jc w:val="left"/>
        <w:rPr>
          <w:rFonts w:ascii="宋体" w:hAnsi="宋体" w:cs="华文仿宋"/>
          <w:sz w:val="28"/>
          <w:szCs w:val="28"/>
        </w:rPr>
      </w:pPr>
      <w:r>
        <w:rPr>
          <w:rFonts w:ascii="宋体" w:hAnsi="宋体" w:cs="华文仿宋"/>
          <w:sz w:val="28"/>
          <w:szCs w:val="28"/>
        </w:rPr>
        <w:t>学校一贯高度重视</w:t>
      </w:r>
      <w:r>
        <w:rPr>
          <w:rFonts w:ascii="宋体" w:hAnsi="宋体" w:cs="华文仿宋" w:hint="eastAsia"/>
          <w:sz w:val="28"/>
          <w:szCs w:val="28"/>
        </w:rPr>
        <w:t>智慧校园</w:t>
      </w:r>
      <w:r>
        <w:rPr>
          <w:rFonts w:ascii="宋体" w:hAnsi="宋体" w:cs="华文仿宋"/>
          <w:sz w:val="28"/>
          <w:szCs w:val="28"/>
        </w:rPr>
        <w:t>建设。自从学校2015年搬入新校区以来，学校就规建设</w:t>
      </w:r>
      <w:r>
        <w:rPr>
          <w:rFonts w:ascii="宋体" w:hAnsi="宋体" w:cs="华文仿宋" w:hint="eastAsia"/>
          <w:sz w:val="28"/>
          <w:szCs w:val="28"/>
        </w:rPr>
        <w:t>智慧校园</w:t>
      </w:r>
      <w:r>
        <w:rPr>
          <w:rFonts w:ascii="宋体" w:hAnsi="宋体" w:cs="华文仿宋"/>
          <w:sz w:val="28"/>
          <w:szCs w:val="28"/>
        </w:rPr>
        <w:t>。先后建成了校园主干万兆、千兆到桌面</w:t>
      </w:r>
      <w:r>
        <w:rPr>
          <w:rFonts w:ascii="宋体" w:hAnsi="宋体" w:cs="华文仿宋"/>
          <w:sz w:val="28"/>
          <w:szCs w:val="28"/>
        </w:rPr>
        <w:lastRenderedPageBreak/>
        <w:t>的校园网，以及校园数字广播系统、校园安防系统、门禁系统、学校综合信息管理平台等信息化系统</w:t>
      </w:r>
      <w:r>
        <w:rPr>
          <w:rFonts w:ascii="宋体" w:hAnsi="宋体" w:cs="华文仿宋" w:hint="eastAsia"/>
          <w:sz w:val="28"/>
          <w:szCs w:val="28"/>
        </w:rPr>
        <w:t>，</w:t>
      </w:r>
      <w:r>
        <w:rPr>
          <w:rFonts w:ascii="宋体" w:hAnsi="宋体" w:cs="华文仿宋"/>
          <w:sz w:val="28"/>
          <w:szCs w:val="28"/>
        </w:rPr>
        <w:t>学校现在的</w:t>
      </w:r>
      <w:r>
        <w:rPr>
          <w:rFonts w:ascii="宋体" w:hAnsi="宋体" w:cs="华文仿宋" w:hint="eastAsia"/>
          <w:sz w:val="28"/>
          <w:szCs w:val="28"/>
        </w:rPr>
        <w:t>智慧校园</w:t>
      </w:r>
      <w:r>
        <w:rPr>
          <w:rFonts w:ascii="宋体" w:hAnsi="宋体" w:cs="华文仿宋"/>
          <w:sz w:val="28"/>
          <w:szCs w:val="28"/>
        </w:rPr>
        <w:t>建设已具备了一定基础</w:t>
      </w:r>
      <w:r>
        <w:rPr>
          <w:rFonts w:ascii="宋体" w:hAnsi="宋体" w:cs="华文仿宋" w:hint="eastAsia"/>
          <w:sz w:val="28"/>
          <w:szCs w:val="28"/>
        </w:rPr>
        <w:t>。在一期建设中，学校已完成OA办公、人事管理、招生就业、教务管理、评教系统、党务系统等11个系统，现大部分系统已经在运行完善中，但数据任然出现孤岛的状态，管理平台上的数据不能直接运用于诊改人才培养数据采集，学校力争在二期工程中</w:t>
      </w:r>
      <w:r>
        <w:rPr>
          <w:rFonts w:ascii="宋体" w:hAnsi="宋体" w:cs="华文仿宋"/>
          <w:sz w:val="28"/>
          <w:szCs w:val="28"/>
        </w:rPr>
        <w:t>实现标准统一、数据统一</w:t>
      </w:r>
      <w:r>
        <w:rPr>
          <w:rFonts w:ascii="宋体" w:hAnsi="宋体" w:cs="华文仿宋" w:hint="eastAsia"/>
          <w:sz w:val="28"/>
          <w:szCs w:val="28"/>
        </w:rPr>
        <w:t>，消除信息孤岛，建成大数据中心，为教学诊改和学校教育质量年报助力</w:t>
      </w:r>
      <w:r>
        <w:rPr>
          <w:rFonts w:ascii="宋体" w:hAnsi="宋体" w:cs="华文仿宋"/>
          <w:sz w:val="28"/>
          <w:szCs w:val="28"/>
        </w:rPr>
        <w:t>。</w:t>
      </w:r>
    </w:p>
    <w:sectPr w:rsidR="00DF1BF5" w:rsidSect="00DF1BF5">
      <w:footerReference w:type="even" r:id="rId9"/>
      <w:footerReference w:type="default" r:id="rId10"/>
      <w:pgSz w:w="11906" w:h="16838"/>
      <w:pgMar w:top="1418" w:right="1701" w:bottom="1418" w:left="1701"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261" w:rsidRDefault="00C24261" w:rsidP="00DF1BF5">
      <w:r>
        <w:separator/>
      </w:r>
    </w:p>
  </w:endnote>
  <w:endnote w:type="continuationSeparator" w:id="0">
    <w:p w:rsidR="00C24261" w:rsidRDefault="00C24261" w:rsidP="00DF1B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仿宋">
    <w:altName w:val="仿宋"/>
    <w:charset w:val="86"/>
    <w:family w:val="auto"/>
    <w:pitch w:val="default"/>
    <w:sig w:usb0="00000000" w:usb1="0000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84" w:rsidRDefault="00FA5884">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A5884" w:rsidRDefault="00FA588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884" w:rsidRDefault="00FA5884">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70539A">
      <w:rPr>
        <w:rStyle w:val="ab"/>
        <w:noProof/>
      </w:rPr>
      <w:t>7</w:t>
    </w:r>
    <w:r>
      <w:rPr>
        <w:rStyle w:val="ab"/>
      </w:rPr>
      <w:fldChar w:fldCharType="end"/>
    </w:r>
  </w:p>
  <w:p w:rsidR="00FA5884" w:rsidRDefault="00FA588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261" w:rsidRDefault="00C24261" w:rsidP="00DF1BF5">
      <w:r>
        <w:separator/>
      </w:r>
    </w:p>
  </w:footnote>
  <w:footnote w:type="continuationSeparator" w:id="0">
    <w:p w:rsidR="00C24261" w:rsidRDefault="00C24261" w:rsidP="00DF1B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724E8"/>
    <w:rsid w:val="00032D04"/>
    <w:rsid w:val="00041502"/>
    <w:rsid w:val="00046FF4"/>
    <w:rsid w:val="0004719E"/>
    <w:rsid w:val="00064E6B"/>
    <w:rsid w:val="00064F85"/>
    <w:rsid w:val="00077B80"/>
    <w:rsid w:val="00090638"/>
    <w:rsid w:val="00093A75"/>
    <w:rsid w:val="00097BD1"/>
    <w:rsid w:val="000A7724"/>
    <w:rsid w:val="000D6B83"/>
    <w:rsid w:val="000D7D8C"/>
    <w:rsid w:val="000E68A4"/>
    <w:rsid w:val="000F4FA9"/>
    <w:rsid w:val="00110C24"/>
    <w:rsid w:val="001177EC"/>
    <w:rsid w:val="00123C08"/>
    <w:rsid w:val="00141157"/>
    <w:rsid w:val="00144BC4"/>
    <w:rsid w:val="00150445"/>
    <w:rsid w:val="00151FA1"/>
    <w:rsid w:val="001616FE"/>
    <w:rsid w:val="00167C17"/>
    <w:rsid w:val="001730C2"/>
    <w:rsid w:val="00195354"/>
    <w:rsid w:val="001A0CF0"/>
    <w:rsid w:val="001B7C22"/>
    <w:rsid w:val="001E2D92"/>
    <w:rsid w:val="001F03FA"/>
    <w:rsid w:val="00222C8D"/>
    <w:rsid w:val="0022326A"/>
    <w:rsid w:val="00225397"/>
    <w:rsid w:val="002323E4"/>
    <w:rsid w:val="00255574"/>
    <w:rsid w:val="00282582"/>
    <w:rsid w:val="00285DE1"/>
    <w:rsid w:val="002935F5"/>
    <w:rsid w:val="002A7A37"/>
    <w:rsid w:val="002B2257"/>
    <w:rsid w:val="002B7A1F"/>
    <w:rsid w:val="002F573A"/>
    <w:rsid w:val="002F5E28"/>
    <w:rsid w:val="00305C67"/>
    <w:rsid w:val="00326E05"/>
    <w:rsid w:val="003376F5"/>
    <w:rsid w:val="0034130A"/>
    <w:rsid w:val="0034786B"/>
    <w:rsid w:val="0035286B"/>
    <w:rsid w:val="0035531E"/>
    <w:rsid w:val="0036007C"/>
    <w:rsid w:val="00364329"/>
    <w:rsid w:val="003772A8"/>
    <w:rsid w:val="00382EC1"/>
    <w:rsid w:val="003836DA"/>
    <w:rsid w:val="00385C94"/>
    <w:rsid w:val="003860F7"/>
    <w:rsid w:val="00391992"/>
    <w:rsid w:val="00394116"/>
    <w:rsid w:val="003A3032"/>
    <w:rsid w:val="003C10E1"/>
    <w:rsid w:val="003D060A"/>
    <w:rsid w:val="003D0623"/>
    <w:rsid w:val="003E3ACE"/>
    <w:rsid w:val="003E3DDA"/>
    <w:rsid w:val="003F5F3C"/>
    <w:rsid w:val="003F638B"/>
    <w:rsid w:val="004070BD"/>
    <w:rsid w:val="00430B58"/>
    <w:rsid w:val="00433CDD"/>
    <w:rsid w:val="00441B2E"/>
    <w:rsid w:val="00443010"/>
    <w:rsid w:val="00445315"/>
    <w:rsid w:val="00447EDB"/>
    <w:rsid w:val="00453D7C"/>
    <w:rsid w:val="004542F7"/>
    <w:rsid w:val="0046385A"/>
    <w:rsid w:val="00474692"/>
    <w:rsid w:val="00476D69"/>
    <w:rsid w:val="00480D50"/>
    <w:rsid w:val="004A0737"/>
    <w:rsid w:val="004B0DC3"/>
    <w:rsid w:val="004B4AD3"/>
    <w:rsid w:val="004C1C65"/>
    <w:rsid w:val="004F26E7"/>
    <w:rsid w:val="005044EF"/>
    <w:rsid w:val="0052068F"/>
    <w:rsid w:val="00526460"/>
    <w:rsid w:val="005554E6"/>
    <w:rsid w:val="0057231F"/>
    <w:rsid w:val="00597499"/>
    <w:rsid w:val="005B4EED"/>
    <w:rsid w:val="005B747B"/>
    <w:rsid w:val="005C01C9"/>
    <w:rsid w:val="005C10B7"/>
    <w:rsid w:val="005C6316"/>
    <w:rsid w:val="005D31A6"/>
    <w:rsid w:val="005D48CC"/>
    <w:rsid w:val="005F6A73"/>
    <w:rsid w:val="00603FF9"/>
    <w:rsid w:val="00626ED0"/>
    <w:rsid w:val="00630E74"/>
    <w:rsid w:val="006446A6"/>
    <w:rsid w:val="00683C2B"/>
    <w:rsid w:val="00686D9C"/>
    <w:rsid w:val="00687255"/>
    <w:rsid w:val="00692EC4"/>
    <w:rsid w:val="00696061"/>
    <w:rsid w:val="00697AFB"/>
    <w:rsid w:val="006B0E54"/>
    <w:rsid w:val="006B7451"/>
    <w:rsid w:val="006C180E"/>
    <w:rsid w:val="006C1FAB"/>
    <w:rsid w:val="00704622"/>
    <w:rsid w:val="0070539A"/>
    <w:rsid w:val="007266A3"/>
    <w:rsid w:val="0073319C"/>
    <w:rsid w:val="007539C8"/>
    <w:rsid w:val="0076265A"/>
    <w:rsid w:val="00775318"/>
    <w:rsid w:val="0079181B"/>
    <w:rsid w:val="00792B18"/>
    <w:rsid w:val="007A2C56"/>
    <w:rsid w:val="007C2557"/>
    <w:rsid w:val="007C3A71"/>
    <w:rsid w:val="007D5227"/>
    <w:rsid w:val="007E2BC7"/>
    <w:rsid w:val="007F0123"/>
    <w:rsid w:val="007F599C"/>
    <w:rsid w:val="00822E92"/>
    <w:rsid w:val="00824976"/>
    <w:rsid w:val="00825AB5"/>
    <w:rsid w:val="00837F0B"/>
    <w:rsid w:val="00847C32"/>
    <w:rsid w:val="008559F9"/>
    <w:rsid w:val="00856441"/>
    <w:rsid w:val="00860C38"/>
    <w:rsid w:val="00860D8E"/>
    <w:rsid w:val="0086750F"/>
    <w:rsid w:val="0087730F"/>
    <w:rsid w:val="008827B6"/>
    <w:rsid w:val="00896672"/>
    <w:rsid w:val="008A000F"/>
    <w:rsid w:val="008B0438"/>
    <w:rsid w:val="008B1D4A"/>
    <w:rsid w:val="008B77FF"/>
    <w:rsid w:val="008C33A3"/>
    <w:rsid w:val="008D4E17"/>
    <w:rsid w:val="008F7702"/>
    <w:rsid w:val="00910E2A"/>
    <w:rsid w:val="00940AE5"/>
    <w:rsid w:val="00961509"/>
    <w:rsid w:val="009641F7"/>
    <w:rsid w:val="00976CF7"/>
    <w:rsid w:val="009A40CF"/>
    <w:rsid w:val="009C09E1"/>
    <w:rsid w:val="009C1471"/>
    <w:rsid w:val="00A0082C"/>
    <w:rsid w:val="00A0446D"/>
    <w:rsid w:val="00A06024"/>
    <w:rsid w:val="00A16D71"/>
    <w:rsid w:val="00A249B1"/>
    <w:rsid w:val="00A2513F"/>
    <w:rsid w:val="00A32D0A"/>
    <w:rsid w:val="00A331E8"/>
    <w:rsid w:val="00A34026"/>
    <w:rsid w:val="00A36F2B"/>
    <w:rsid w:val="00A42933"/>
    <w:rsid w:val="00A467F2"/>
    <w:rsid w:val="00A47FCA"/>
    <w:rsid w:val="00A54262"/>
    <w:rsid w:val="00A829C2"/>
    <w:rsid w:val="00A91F6C"/>
    <w:rsid w:val="00A92D0B"/>
    <w:rsid w:val="00AC2CB7"/>
    <w:rsid w:val="00AC7A15"/>
    <w:rsid w:val="00B06A14"/>
    <w:rsid w:val="00B3044F"/>
    <w:rsid w:val="00B31029"/>
    <w:rsid w:val="00B43773"/>
    <w:rsid w:val="00B50E5C"/>
    <w:rsid w:val="00B535BA"/>
    <w:rsid w:val="00B544E5"/>
    <w:rsid w:val="00B62DD3"/>
    <w:rsid w:val="00B63F20"/>
    <w:rsid w:val="00B71FDB"/>
    <w:rsid w:val="00B758E2"/>
    <w:rsid w:val="00B80313"/>
    <w:rsid w:val="00BB3B44"/>
    <w:rsid w:val="00BD7C68"/>
    <w:rsid w:val="00BF6AF8"/>
    <w:rsid w:val="00C004C7"/>
    <w:rsid w:val="00C05AA1"/>
    <w:rsid w:val="00C10A15"/>
    <w:rsid w:val="00C17994"/>
    <w:rsid w:val="00C24261"/>
    <w:rsid w:val="00C3502B"/>
    <w:rsid w:val="00C46F61"/>
    <w:rsid w:val="00C47975"/>
    <w:rsid w:val="00C52F99"/>
    <w:rsid w:val="00C724E8"/>
    <w:rsid w:val="00C770B8"/>
    <w:rsid w:val="00C81F61"/>
    <w:rsid w:val="00C87E4B"/>
    <w:rsid w:val="00CA0B7D"/>
    <w:rsid w:val="00CA22F9"/>
    <w:rsid w:val="00CC485B"/>
    <w:rsid w:val="00CF1812"/>
    <w:rsid w:val="00D00B2B"/>
    <w:rsid w:val="00D1195C"/>
    <w:rsid w:val="00D155E5"/>
    <w:rsid w:val="00D253F0"/>
    <w:rsid w:val="00D3445A"/>
    <w:rsid w:val="00D34FCB"/>
    <w:rsid w:val="00D3687F"/>
    <w:rsid w:val="00D4205C"/>
    <w:rsid w:val="00D52F79"/>
    <w:rsid w:val="00D54028"/>
    <w:rsid w:val="00D605E5"/>
    <w:rsid w:val="00D62961"/>
    <w:rsid w:val="00D65F16"/>
    <w:rsid w:val="00DA29F1"/>
    <w:rsid w:val="00DB41CA"/>
    <w:rsid w:val="00DB4E2F"/>
    <w:rsid w:val="00DC094F"/>
    <w:rsid w:val="00DC45DE"/>
    <w:rsid w:val="00DC6D7E"/>
    <w:rsid w:val="00DF0877"/>
    <w:rsid w:val="00DF1BF5"/>
    <w:rsid w:val="00DF30B3"/>
    <w:rsid w:val="00E12C84"/>
    <w:rsid w:val="00E14AD7"/>
    <w:rsid w:val="00E21EC1"/>
    <w:rsid w:val="00E223F8"/>
    <w:rsid w:val="00E2329F"/>
    <w:rsid w:val="00E25F42"/>
    <w:rsid w:val="00E345DC"/>
    <w:rsid w:val="00E3545A"/>
    <w:rsid w:val="00E36564"/>
    <w:rsid w:val="00E409B0"/>
    <w:rsid w:val="00E451BE"/>
    <w:rsid w:val="00E5679B"/>
    <w:rsid w:val="00E6046E"/>
    <w:rsid w:val="00E65F0B"/>
    <w:rsid w:val="00E948A8"/>
    <w:rsid w:val="00EE6913"/>
    <w:rsid w:val="00EF022D"/>
    <w:rsid w:val="00EF1CA8"/>
    <w:rsid w:val="00EF59A2"/>
    <w:rsid w:val="00EF5EEC"/>
    <w:rsid w:val="00EF7771"/>
    <w:rsid w:val="00EF7874"/>
    <w:rsid w:val="00F23F79"/>
    <w:rsid w:val="00F530C9"/>
    <w:rsid w:val="00F6074D"/>
    <w:rsid w:val="00F73AD3"/>
    <w:rsid w:val="00F90480"/>
    <w:rsid w:val="00FA1067"/>
    <w:rsid w:val="00FA5884"/>
    <w:rsid w:val="00FB0E83"/>
    <w:rsid w:val="00FC31D4"/>
    <w:rsid w:val="00FD6FE2"/>
    <w:rsid w:val="00FE191E"/>
    <w:rsid w:val="0FEE536E"/>
    <w:rsid w:val="113C0109"/>
    <w:rsid w:val="1C7836F1"/>
    <w:rsid w:val="1CA90792"/>
    <w:rsid w:val="25645BE3"/>
    <w:rsid w:val="2865539A"/>
    <w:rsid w:val="28B35887"/>
    <w:rsid w:val="35AB43E3"/>
    <w:rsid w:val="39D5523B"/>
    <w:rsid w:val="3C4130CC"/>
    <w:rsid w:val="3F6D1801"/>
    <w:rsid w:val="437D7B7A"/>
    <w:rsid w:val="4D6429B9"/>
    <w:rsid w:val="4DCF13BE"/>
    <w:rsid w:val="4E331D8D"/>
    <w:rsid w:val="578823B8"/>
    <w:rsid w:val="5EA7081F"/>
    <w:rsid w:val="60951540"/>
    <w:rsid w:val="719526C2"/>
    <w:rsid w:val="72381674"/>
    <w:rsid w:val="75341C24"/>
    <w:rsid w:val="763217DF"/>
    <w:rsid w:val="7B6C72D3"/>
    <w:rsid w:val="7B8368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rules v:ext="edit">
        <o:r id="V:Rule12" type="connector" idref="#自选图形 84"/>
        <o:r id="V:Rule13" type="connector" idref="#自选图形 86"/>
        <o:r id="V:Rule14" type="connector" idref="#自选图形 85"/>
        <o:r id="V:Rule15" type="connector" idref="#自选图形 90"/>
        <o:r id="V:Rule16" type="connector" idref="#自选图形 89"/>
        <o:r id="V:Rule17" type="connector" idref="#自选图形 87"/>
        <o:r id="V:Rule18" type="connector" idref="#自选图形 88"/>
        <o:r id="V:Rule19" type="connector" idref="#自选图形 93"/>
        <o:r id="V:Rule20" type="connector" idref="#自选图形 94"/>
        <o:r id="V:Rule21" type="connector" idref="#自选图形 91"/>
        <o:r id="V:Rule22" type="connector" idref="#自选图形 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locked="0" w:semiHidden="0" w:unhideWhenUsed="0" w:qFormat="1"/>
    <w:lsdException w:name="caption" w:uiPriority="35" w:qFormat="1"/>
    <w:lsdException w:name="page number" w:locked="0" w:semiHidden="0" w:unhideWhenUsed="0" w:qFormat="1"/>
    <w:lsdException w:name="Title" w:semiHidden="0" w:uiPriority="10" w:unhideWhenUsed="0" w:qFormat="1"/>
    <w:lsdException w:name="Default Paragraph Font" w:locked="0" w:uiPriority="1" w:qFormat="1"/>
    <w:lsdException w:name="Subtitle" w:semiHidden="0" w:uiPriority="11" w:unhideWhenUsed="0" w:qFormat="1"/>
    <w:lsdException w:name="Hyperlink" w:locked="0" w:semiHidden="0" w:unhideWhenUsed="0"/>
    <w:lsdException w:name="Strong" w:semiHidden="0" w:uiPriority="22" w:unhideWhenUsed="0" w:qFormat="1"/>
    <w:lsdException w:name="Emphasis" w:locked="0" w:semiHidden="0" w:unhideWhenUsed="0" w:qFormat="1"/>
    <w:lsdException w:name="HTML Top of Form" w:locked="0"/>
    <w:lsdException w:name="HTML Bottom of Form" w:locked="0"/>
    <w:lsdException w:name="Normal (Web)" w:semiHidden="0"/>
    <w:lsdException w:name="Normal Table" w:locked="0" w:qFormat="1"/>
    <w:lsdException w:name="No List" w:locked="0"/>
    <w:lsdException w:name="Outline List 1" w:locked="0"/>
    <w:lsdException w:name="Outline List 2" w:locked="0"/>
    <w:lsdException w:name="Outline List 3" w:locked="0"/>
    <w:lsdException w:name="Table List 3" w:locked="0" w:semiHidden="0" w:unhideWhenUsed="0"/>
    <w:lsdException w:name="Balloon Text" w:qFormat="1"/>
    <w:lsdException w:name="Table Grid" w:locked="0" w:semiHidden="0" w:unhideWhenUsed="0"/>
    <w:lsdException w:name="Placeholder Text" w:lock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lsdException w:name="List Paragraph" w:locked="0" w:semiHidden="0" w:uiPriority="34" w:unhideWhenUsed="0" w:qFormat="1"/>
    <w:lsdException w:name="Quote" w:locked="0"/>
    <w:lsdException w:name="Intense Quote" w:lock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F1BF5"/>
    <w:pPr>
      <w:widowControl w:val="0"/>
      <w:jc w:val="both"/>
    </w:pPr>
    <w:rPr>
      <w:rFonts w:ascii="Calibri" w:hAnsi="Calibri"/>
      <w:kern w:val="2"/>
      <w:sz w:val="21"/>
      <w:szCs w:val="24"/>
    </w:rPr>
  </w:style>
  <w:style w:type="paragraph" w:styleId="1">
    <w:name w:val="heading 1"/>
    <w:basedOn w:val="a"/>
    <w:next w:val="a"/>
    <w:link w:val="1Char"/>
    <w:uiPriority w:val="99"/>
    <w:qFormat/>
    <w:rsid w:val="00DF1BF5"/>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DF1BF5"/>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locked/>
    <w:rsid w:val="00DF1BF5"/>
    <w:pPr>
      <w:jc w:val="left"/>
    </w:pPr>
  </w:style>
  <w:style w:type="paragraph" w:styleId="a4">
    <w:name w:val="Balloon Text"/>
    <w:basedOn w:val="a"/>
    <w:link w:val="Char0"/>
    <w:uiPriority w:val="99"/>
    <w:semiHidden/>
    <w:unhideWhenUsed/>
    <w:qFormat/>
    <w:locked/>
    <w:rsid w:val="00DF1BF5"/>
    <w:rPr>
      <w:sz w:val="18"/>
      <w:szCs w:val="18"/>
    </w:rPr>
  </w:style>
  <w:style w:type="paragraph" w:styleId="a5">
    <w:name w:val="footer"/>
    <w:basedOn w:val="a"/>
    <w:link w:val="Char1"/>
    <w:uiPriority w:val="99"/>
    <w:qFormat/>
    <w:rsid w:val="00DF1BF5"/>
    <w:pPr>
      <w:tabs>
        <w:tab w:val="center" w:pos="4153"/>
        <w:tab w:val="right" w:pos="8306"/>
      </w:tabs>
      <w:snapToGrid w:val="0"/>
      <w:spacing w:after="200"/>
      <w:jc w:val="left"/>
    </w:pPr>
    <w:rPr>
      <w:kern w:val="0"/>
      <w:sz w:val="18"/>
      <w:szCs w:val="18"/>
      <w:lang w:eastAsia="en-US"/>
    </w:rPr>
  </w:style>
  <w:style w:type="paragraph" w:styleId="a6">
    <w:name w:val="header"/>
    <w:basedOn w:val="a"/>
    <w:link w:val="Char2"/>
    <w:uiPriority w:val="99"/>
    <w:semiHidden/>
    <w:unhideWhenUsed/>
    <w:locked/>
    <w:rsid w:val="00DF1BF5"/>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locked/>
    <w:rsid w:val="00DF1BF5"/>
    <w:pPr>
      <w:widowControl/>
      <w:spacing w:before="100" w:beforeAutospacing="1" w:after="100" w:afterAutospacing="1"/>
      <w:jc w:val="left"/>
    </w:pPr>
    <w:rPr>
      <w:rFonts w:ascii="宋体" w:hAnsi="宋体" w:cs="宋体"/>
      <w:kern w:val="0"/>
      <w:sz w:val="24"/>
    </w:rPr>
  </w:style>
  <w:style w:type="paragraph" w:styleId="a8">
    <w:name w:val="annotation subject"/>
    <w:basedOn w:val="a3"/>
    <w:next w:val="a3"/>
    <w:link w:val="Char3"/>
    <w:uiPriority w:val="99"/>
    <w:semiHidden/>
    <w:unhideWhenUsed/>
    <w:locked/>
    <w:rsid w:val="00DF1BF5"/>
    <w:rPr>
      <w:b/>
      <w:bCs/>
    </w:rPr>
  </w:style>
  <w:style w:type="table" w:styleId="a9">
    <w:name w:val="Table Grid"/>
    <w:basedOn w:val="a1"/>
    <w:uiPriority w:val="99"/>
    <w:rsid w:val="00DF1BF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List 3"/>
    <w:basedOn w:val="a1"/>
    <w:uiPriority w:val="99"/>
    <w:rsid w:val="00DF1BF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left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character" w:styleId="aa">
    <w:name w:val="Strong"/>
    <w:basedOn w:val="a0"/>
    <w:uiPriority w:val="22"/>
    <w:qFormat/>
    <w:locked/>
    <w:rsid w:val="00DF1BF5"/>
    <w:rPr>
      <w:b/>
      <w:bCs/>
    </w:rPr>
  </w:style>
  <w:style w:type="character" w:styleId="ab">
    <w:name w:val="page number"/>
    <w:basedOn w:val="a0"/>
    <w:uiPriority w:val="99"/>
    <w:qFormat/>
    <w:rsid w:val="00DF1BF5"/>
    <w:rPr>
      <w:rFonts w:cs="Times New Roman"/>
    </w:rPr>
  </w:style>
  <w:style w:type="character" w:styleId="ac">
    <w:name w:val="Emphasis"/>
    <w:basedOn w:val="a0"/>
    <w:uiPriority w:val="99"/>
    <w:qFormat/>
    <w:rsid w:val="00DF1BF5"/>
    <w:rPr>
      <w:rFonts w:cs="Times New Roman"/>
      <w:color w:val="CC0000"/>
    </w:rPr>
  </w:style>
  <w:style w:type="character" w:styleId="ad">
    <w:name w:val="Hyperlink"/>
    <w:basedOn w:val="a0"/>
    <w:uiPriority w:val="99"/>
    <w:rsid w:val="00DF1BF5"/>
    <w:rPr>
      <w:rFonts w:cs="Times New Roman"/>
      <w:color w:val="0000FF"/>
      <w:u w:val="single"/>
    </w:rPr>
  </w:style>
  <w:style w:type="character" w:styleId="ae">
    <w:name w:val="annotation reference"/>
    <w:basedOn w:val="a0"/>
    <w:uiPriority w:val="99"/>
    <w:semiHidden/>
    <w:unhideWhenUsed/>
    <w:locked/>
    <w:rsid w:val="00DF1BF5"/>
    <w:rPr>
      <w:sz w:val="21"/>
      <w:szCs w:val="21"/>
    </w:rPr>
  </w:style>
  <w:style w:type="character" w:customStyle="1" w:styleId="1Char">
    <w:name w:val="标题 1 Char"/>
    <w:basedOn w:val="a0"/>
    <w:link w:val="1"/>
    <w:uiPriority w:val="99"/>
    <w:qFormat/>
    <w:locked/>
    <w:rsid w:val="00DF1BF5"/>
    <w:rPr>
      <w:rFonts w:cs="Times New Roman"/>
      <w:b/>
      <w:bCs/>
      <w:kern w:val="44"/>
      <w:sz w:val="44"/>
      <w:szCs w:val="44"/>
    </w:rPr>
  </w:style>
  <w:style w:type="character" w:customStyle="1" w:styleId="2Char">
    <w:name w:val="标题 2 Char"/>
    <w:basedOn w:val="a0"/>
    <w:link w:val="2"/>
    <w:uiPriority w:val="99"/>
    <w:semiHidden/>
    <w:qFormat/>
    <w:locked/>
    <w:rsid w:val="00DF1BF5"/>
    <w:rPr>
      <w:rFonts w:ascii="Cambria" w:eastAsia="宋体" w:hAnsi="Cambria" w:cs="Times New Roman"/>
      <w:b/>
      <w:bCs/>
      <w:sz w:val="32"/>
      <w:szCs w:val="32"/>
    </w:rPr>
  </w:style>
  <w:style w:type="character" w:customStyle="1" w:styleId="Char1">
    <w:name w:val="页脚 Char"/>
    <w:basedOn w:val="a0"/>
    <w:link w:val="a5"/>
    <w:uiPriority w:val="99"/>
    <w:semiHidden/>
    <w:locked/>
    <w:rsid w:val="00DF1BF5"/>
    <w:rPr>
      <w:rFonts w:cs="Times New Roman"/>
      <w:sz w:val="18"/>
      <w:szCs w:val="18"/>
    </w:rPr>
  </w:style>
  <w:style w:type="paragraph" w:customStyle="1" w:styleId="10">
    <w:name w:val="样式1"/>
    <w:basedOn w:val="a"/>
    <w:uiPriority w:val="99"/>
    <w:rsid w:val="00DF1BF5"/>
  </w:style>
  <w:style w:type="character" w:customStyle="1" w:styleId="Char2">
    <w:name w:val="页眉 Char"/>
    <w:basedOn w:val="a0"/>
    <w:link w:val="a6"/>
    <w:uiPriority w:val="99"/>
    <w:semiHidden/>
    <w:rsid w:val="00DF1BF5"/>
    <w:rPr>
      <w:kern w:val="2"/>
      <w:sz w:val="18"/>
      <w:szCs w:val="18"/>
    </w:rPr>
  </w:style>
  <w:style w:type="character" w:customStyle="1" w:styleId="apple-converted-space">
    <w:name w:val="apple-converted-space"/>
    <w:basedOn w:val="a0"/>
    <w:rsid w:val="00DF1BF5"/>
  </w:style>
  <w:style w:type="paragraph" w:styleId="af">
    <w:name w:val="No Spacing"/>
    <w:uiPriority w:val="1"/>
    <w:qFormat/>
    <w:rsid w:val="00DF1BF5"/>
    <w:pPr>
      <w:widowControl w:val="0"/>
      <w:jc w:val="both"/>
    </w:pPr>
    <w:rPr>
      <w:kern w:val="2"/>
      <w:sz w:val="21"/>
      <w:szCs w:val="24"/>
    </w:rPr>
  </w:style>
  <w:style w:type="paragraph" w:styleId="af0">
    <w:name w:val="List Paragraph"/>
    <w:basedOn w:val="a"/>
    <w:uiPriority w:val="34"/>
    <w:qFormat/>
    <w:rsid w:val="00DF1BF5"/>
    <w:pPr>
      <w:ind w:firstLineChars="200" w:firstLine="420"/>
    </w:pPr>
    <w:rPr>
      <w:szCs w:val="22"/>
    </w:rPr>
  </w:style>
  <w:style w:type="character" w:customStyle="1" w:styleId="Char">
    <w:name w:val="批注文字 Char"/>
    <w:basedOn w:val="a0"/>
    <w:link w:val="a3"/>
    <w:uiPriority w:val="99"/>
    <w:semiHidden/>
    <w:rsid w:val="00DF1BF5"/>
    <w:rPr>
      <w:kern w:val="2"/>
      <w:sz w:val="21"/>
      <w:szCs w:val="24"/>
    </w:rPr>
  </w:style>
  <w:style w:type="character" w:customStyle="1" w:styleId="Char3">
    <w:name w:val="批注主题 Char"/>
    <w:basedOn w:val="Char"/>
    <w:link w:val="a8"/>
    <w:uiPriority w:val="99"/>
    <w:semiHidden/>
    <w:rsid w:val="00DF1BF5"/>
    <w:rPr>
      <w:b/>
      <w:bCs/>
      <w:kern w:val="2"/>
      <w:sz w:val="21"/>
      <w:szCs w:val="24"/>
    </w:rPr>
  </w:style>
  <w:style w:type="character" w:customStyle="1" w:styleId="Char0">
    <w:name w:val="批注框文本 Char"/>
    <w:basedOn w:val="a0"/>
    <w:link w:val="a4"/>
    <w:uiPriority w:val="99"/>
    <w:semiHidden/>
    <w:qFormat/>
    <w:rsid w:val="00DF1BF5"/>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35"/>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61"/>
    <customShpInfo spid="_x0000_s1083"/>
    <customShpInfo spid="_x0000_s11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3A457B-C5E4-48ED-B61B-E95231D5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28</Pages>
  <Words>2394</Words>
  <Characters>13646</Characters>
  <Application>Microsoft Office Word</Application>
  <DocSecurity>0</DocSecurity>
  <Lines>113</Lines>
  <Paragraphs>32</Paragraphs>
  <ScaleCrop>false</ScaleCrop>
  <Company>Microsoft</Company>
  <LinksUpToDate>false</LinksUpToDate>
  <CharactersWithSpaces>16008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chunlei</dc:creator>
  <cp:lastModifiedBy>xbany</cp:lastModifiedBy>
  <cp:revision>104</cp:revision>
  <cp:lastPrinted>2018-01-03T09:38:00Z</cp:lastPrinted>
  <dcterms:created xsi:type="dcterms:W3CDTF">2017-12-26T07:08:00Z</dcterms:created>
  <dcterms:modified xsi:type="dcterms:W3CDTF">2020-03-15T08:08:00Z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